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13" w:type="dxa"/>
        <w:tblBorders>
          <w:top w:val="threeDEmboss" w:sz="18" w:space="0" w:color="auto"/>
          <w:left w:val="threeDEmboss" w:sz="18" w:space="0" w:color="auto"/>
          <w:bottom w:val="threeDEmboss" w:sz="18" w:space="0" w:color="auto"/>
          <w:right w:val="threeDEmboss" w:sz="18" w:space="0" w:color="auto"/>
        </w:tblBorders>
        <w:tblLayout w:type="fixed"/>
        <w:tblLook w:val="0000" w:firstRow="0" w:lastRow="0" w:firstColumn="0" w:lastColumn="0" w:noHBand="0" w:noVBand="0"/>
      </w:tblPr>
      <w:tblGrid>
        <w:gridCol w:w="9513"/>
      </w:tblGrid>
      <w:tr w:rsidR="008D2FEC" w:rsidRPr="002D6140" w14:paraId="0993CF7B" w14:textId="77777777" w:rsidTr="008D2FEC">
        <w:trPr>
          <w:trHeight w:hRule="exact" w:val="3598"/>
        </w:trPr>
        <w:tc>
          <w:tcPr>
            <w:tcW w:w="9513" w:type="dxa"/>
            <w:shd w:val="clear" w:color="auto" w:fill="auto"/>
            <w:vAlign w:val="center"/>
          </w:tcPr>
          <w:p w14:paraId="6EECB9A4" w14:textId="1D9698F7" w:rsidR="008D2FEC" w:rsidRPr="00146293" w:rsidRDefault="008D2FEC" w:rsidP="002442E5">
            <w:pPr>
              <w:pStyle w:val="RepTitle"/>
              <w:rPr>
                <w:b w:val="0"/>
                <w:lang w:val="en-GB"/>
              </w:rPr>
            </w:pPr>
            <w:r w:rsidRPr="00146293">
              <w:rPr>
                <w:b w:val="0"/>
                <w:lang w:val="en-GB" w:eastAsia="en-US"/>
              </w:rPr>
              <w:t>REGISTRATION</w:t>
            </w:r>
            <w:r w:rsidRPr="00146293">
              <w:rPr>
                <w:b w:val="0"/>
                <w:lang w:val="en-GB"/>
              </w:rPr>
              <w:t xml:space="preserve"> REPORT</w:t>
            </w:r>
          </w:p>
          <w:p w14:paraId="0A9ABB5F" w14:textId="77777777" w:rsidR="00400A06" w:rsidRPr="002D6140" w:rsidRDefault="008D2FEC" w:rsidP="005C15D1">
            <w:pPr>
              <w:pStyle w:val="RepTitle"/>
              <w:rPr>
                <w:lang w:val="en-GB"/>
              </w:rPr>
            </w:pPr>
            <w:r w:rsidRPr="002D6140">
              <w:rPr>
                <w:lang w:val="en-GB"/>
              </w:rPr>
              <w:t xml:space="preserve">Part </w:t>
            </w:r>
            <w:r w:rsidR="00241A9C" w:rsidRPr="002D6140">
              <w:rPr>
                <w:lang w:val="en-GB"/>
              </w:rPr>
              <w:t>A</w:t>
            </w:r>
          </w:p>
          <w:p w14:paraId="6D12E97A" w14:textId="77777777" w:rsidR="008D2FEC" w:rsidRPr="002D6140" w:rsidRDefault="00241A9C" w:rsidP="00303D09">
            <w:pPr>
              <w:pStyle w:val="RepTitleBold"/>
              <w:rPr>
                <w:lang w:val="en-GB"/>
              </w:rPr>
            </w:pPr>
            <w:r w:rsidRPr="002D6140">
              <w:rPr>
                <w:lang w:val="en-GB"/>
              </w:rPr>
              <w:t>Risk Management</w:t>
            </w:r>
          </w:p>
        </w:tc>
      </w:tr>
      <w:tr w:rsidR="008D2FEC" w:rsidRPr="002D6140" w14:paraId="402BA235" w14:textId="77777777" w:rsidTr="00880950">
        <w:trPr>
          <w:trHeight w:hRule="exact" w:val="3347"/>
        </w:trPr>
        <w:tc>
          <w:tcPr>
            <w:tcW w:w="9513" w:type="dxa"/>
            <w:shd w:val="clear" w:color="auto" w:fill="auto"/>
            <w:vAlign w:val="center"/>
          </w:tcPr>
          <w:p w14:paraId="068B535D" w14:textId="77777777" w:rsidR="00417F24" w:rsidRPr="00146293" w:rsidRDefault="00417F24" w:rsidP="00417F24">
            <w:pPr>
              <w:pStyle w:val="RepTitle"/>
              <w:rPr>
                <w:b w:val="0"/>
                <w:lang w:val="en-GB"/>
              </w:rPr>
            </w:pPr>
            <w:r w:rsidRPr="00146293">
              <w:rPr>
                <w:b w:val="0"/>
                <w:lang w:val="en-GB"/>
              </w:rPr>
              <w:t xml:space="preserve">Product code: </w:t>
            </w:r>
            <w:r w:rsidR="00146293" w:rsidRPr="00146293">
              <w:rPr>
                <w:b w:val="0"/>
              </w:rPr>
              <w:t>ADM.09250.H.1.A</w:t>
            </w:r>
          </w:p>
          <w:p w14:paraId="2A09DAAC" w14:textId="77777777" w:rsidR="00417F24" w:rsidRPr="00146293" w:rsidRDefault="003624E4" w:rsidP="00417F24">
            <w:pPr>
              <w:pStyle w:val="RepTitle"/>
              <w:rPr>
                <w:b w:val="0"/>
                <w:lang w:val="en-GB"/>
              </w:rPr>
            </w:pPr>
            <w:r>
              <w:rPr>
                <w:b w:val="0"/>
                <w:lang w:val="en-GB"/>
              </w:rPr>
              <w:t>Product name</w:t>
            </w:r>
            <w:r w:rsidR="00417F24" w:rsidRPr="00146293">
              <w:rPr>
                <w:b w:val="0"/>
                <w:lang w:val="en-GB"/>
              </w:rPr>
              <w:t xml:space="preserve">: </w:t>
            </w:r>
            <w:r w:rsidR="006C346C" w:rsidRPr="00880950">
              <w:rPr>
                <w:bCs/>
              </w:rPr>
              <w:t>2,4-D</w:t>
            </w:r>
            <w:r w:rsidR="00146293" w:rsidRPr="00880950">
              <w:rPr>
                <w:bCs/>
              </w:rPr>
              <w:t xml:space="preserve"> 95 SP</w:t>
            </w:r>
          </w:p>
          <w:p w14:paraId="5716C1B0" w14:textId="77777777" w:rsidR="008D2FEC" w:rsidRPr="00146293" w:rsidRDefault="00417F24" w:rsidP="002442E5">
            <w:pPr>
              <w:pStyle w:val="RepSubtitle"/>
              <w:rPr>
                <w:b w:val="0"/>
                <w:lang w:val="en-GB"/>
              </w:rPr>
            </w:pPr>
            <w:r w:rsidRPr="00146293">
              <w:rPr>
                <w:b w:val="0"/>
                <w:lang w:val="en-GB"/>
              </w:rPr>
              <w:t>Chemical a</w:t>
            </w:r>
            <w:r w:rsidR="008D2FEC" w:rsidRPr="00146293">
              <w:rPr>
                <w:b w:val="0"/>
                <w:lang w:val="en-GB"/>
              </w:rPr>
              <w:t>ctive substance</w:t>
            </w:r>
            <w:r w:rsidR="00CC171C" w:rsidRPr="00146293">
              <w:rPr>
                <w:b w:val="0"/>
                <w:lang w:val="en-GB"/>
              </w:rPr>
              <w:t>:</w:t>
            </w:r>
          </w:p>
          <w:p w14:paraId="79E42350" w14:textId="35771007" w:rsidR="008D2FEC" w:rsidRPr="002D6140" w:rsidRDefault="004B521A" w:rsidP="004B521A">
            <w:pPr>
              <w:pStyle w:val="RepSubtitle"/>
              <w:rPr>
                <w:lang w:val="en-GB"/>
              </w:rPr>
            </w:pPr>
            <w:r w:rsidRPr="004B521A">
              <w:rPr>
                <w:b w:val="0"/>
                <w:szCs w:val="32"/>
              </w:rPr>
              <w:t>2,4-dichlorophenoxy acetic acid</w:t>
            </w:r>
            <w:r>
              <w:rPr>
                <w:b w:val="0"/>
                <w:szCs w:val="32"/>
              </w:rPr>
              <w:t>,</w:t>
            </w:r>
            <w:r w:rsidRPr="004B521A">
              <w:rPr>
                <w:b w:val="0"/>
                <w:szCs w:val="32"/>
              </w:rPr>
              <w:t xml:space="preserve"> 80.4% or 804 g/</w:t>
            </w:r>
            <w:r w:rsidR="00135FF2">
              <w:rPr>
                <w:b w:val="0"/>
                <w:szCs w:val="32"/>
              </w:rPr>
              <w:t>k</w:t>
            </w:r>
            <w:r w:rsidRPr="004B521A">
              <w:rPr>
                <w:b w:val="0"/>
                <w:szCs w:val="32"/>
              </w:rPr>
              <w:t>g</w:t>
            </w:r>
            <w:r w:rsidR="00C0776E" w:rsidRPr="00146293">
              <w:rPr>
                <w:b w:val="0"/>
                <w:szCs w:val="32"/>
                <w:lang w:val="en-GB"/>
              </w:rPr>
              <w:br/>
            </w:r>
          </w:p>
        </w:tc>
      </w:tr>
      <w:tr w:rsidR="008D2FEC" w:rsidRPr="00BF3DAA" w14:paraId="419E33D8" w14:textId="77777777" w:rsidTr="00880950">
        <w:trPr>
          <w:trHeight w:hRule="exact" w:val="1836"/>
        </w:trPr>
        <w:tc>
          <w:tcPr>
            <w:tcW w:w="9513" w:type="dxa"/>
            <w:shd w:val="clear" w:color="auto" w:fill="auto"/>
            <w:vAlign w:val="center"/>
          </w:tcPr>
          <w:p w14:paraId="64FAA5B1" w14:textId="77777777" w:rsidR="008D2FEC" w:rsidRPr="00463CBF" w:rsidRDefault="005C15D1" w:rsidP="002442E5">
            <w:pPr>
              <w:pStyle w:val="RepTitle"/>
              <w:rPr>
                <w:b w:val="0"/>
                <w:lang w:val="it-IT"/>
              </w:rPr>
            </w:pPr>
            <w:r w:rsidRPr="00463CBF">
              <w:rPr>
                <w:b w:val="0"/>
                <w:lang w:val="it-IT"/>
              </w:rPr>
              <w:t>Central</w:t>
            </w:r>
            <w:r w:rsidR="0034186D" w:rsidRPr="00463CBF">
              <w:rPr>
                <w:b w:val="0"/>
                <w:lang w:val="it-IT"/>
              </w:rPr>
              <w:t xml:space="preserve"> Zone</w:t>
            </w:r>
          </w:p>
          <w:p w14:paraId="7EB35A5A" w14:textId="77777777" w:rsidR="008D2FEC" w:rsidRPr="00463CBF" w:rsidRDefault="008D2FEC" w:rsidP="00146293">
            <w:pPr>
              <w:pStyle w:val="RepTitle"/>
              <w:rPr>
                <w:b w:val="0"/>
                <w:lang w:val="it-IT"/>
              </w:rPr>
            </w:pPr>
            <w:r w:rsidRPr="00463CBF">
              <w:rPr>
                <w:b w:val="0"/>
                <w:lang w:val="it-IT"/>
              </w:rPr>
              <w:t xml:space="preserve">Zonal Rapporteur Member State: </w:t>
            </w:r>
            <w:r w:rsidR="00146293" w:rsidRPr="00463CBF">
              <w:rPr>
                <w:b w:val="0"/>
                <w:lang w:val="it-IT"/>
              </w:rPr>
              <w:t>Poland</w:t>
            </w:r>
          </w:p>
        </w:tc>
      </w:tr>
      <w:tr w:rsidR="008D2FEC" w:rsidRPr="002D6140" w14:paraId="6A6CED5D" w14:textId="77777777" w:rsidTr="008D2FEC">
        <w:trPr>
          <w:trHeight w:hRule="exact" w:val="2268"/>
        </w:trPr>
        <w:tc>
          <w:tcPr>
            <w:tcW w:w="9513" w:type="dxa"/>
            <w:shd w:val="clear" w:color="auto" w:fill="auto"/>
            <w:vAlign w:val="center"/>
          </w:tcPr>
          <w:p w14:paraId="6D37B6C3" w14:textId="77777777" w:rsidR="008D2FEC" w:rsidRPr="00146293" w:rsidRDefault="00241A9C" w:rsidP="002442E5">
            <w:pPr>
              <w:pStyle w:val="RepTitle"/>
              <w:rPr>
                <w:b w:val="0"/>
                <w:lang w:val="en-GB"/>
              </w:rPr>
            </w:pPr>
            <w:r w:rsidRPr="00146293">
              <w:rPr>
                <w:b w:val="0"/>
                <w:lang w:val="en-GB"/>
              </w:rPr>
              <w:t xml:space="preserve">NATIONAL ASSESSMENT </w:t>
            </w:r>
            <w:r w:rsidR="00146293" w:rsidRPr="00146293">
              <w:rPr>
                <w:b w:val="0"/>
                <w:lang w:val="en-GB"/>
              </w:rPr>
              <w:t>Poland</w:t>
            </w:r>
          </w:p>
          <w:p w14:paraId="0D6B5A1E" w14:textId="77777777" w:rsidR="008D2FEC" w:rsidRPr="00146293" w:rsidRDefault="008D2FEC" w:rsidP="00146293">
            <w:pPr>
              <w:pStyle w:val="RepTitle"/>
              <w:rPr>
                <w:b w:val="0"/>
                <w:lang w:val="en-GB"/>
              </w:rPr>
            </w:pPr>
            <w:r w:rsidRPr="00146293">
              <w:rPr>
                <w:b w:val="0"/>
                <w:lang w:val="en-GB"/>
              </w:rPr>
              <w:t>(authori</w:t>
            </w:r>
            <w:r w:rsidR="00A96AED" w:rsidRPr="00146293">
              <w:rPr>
                <w:b w:val="0"/>
                <w:lang w:val="en-GB"/>
              </w:rPr>
              <w:t>z</w:t>
            </w:r>
            <w:r w:rsidRPr="00146293">
              <w:rPr>
                <w:b w:val="0"/>
                <w:lang w:val="en-GB"/>
              </w:rPr>
              <w:t>ation)</w:t>
            </w:r>
          </w:p>
        </w:tc>
      </w:tr>
      <w:tr w:rsidR="008D2FEC" w:rsidRPr="002D6140" w14:paraId="5357A88B" w14:textId="77777777" w:rsidTr="00880950">
        <w:trPr>
          <w:trHeight w:hRule="exact" w:val="2972"/>
        </w:trPr>
        <w:tc>
          <w:tcPr>
            <w:tcW w:w="9513" w:type="dxa"/>
            <w:shd w:val="clear" w:color="auto" w:fill="auto"/>
            <w:vAlign w:val="center"/>
          </w:tcPr>
          <w:p w14:paraId="6FDAF906" w14:textId="3A8E2A33" w:rsidR="00146293" w:rsidRPr="00CB16B6" w:rsidRDefault="00146293" w:rsidP="00146293">
            <w:pPr>
              <w:widowControl w:val="0"/>
              <w:spacing w:before="120" w:after="120"/>
              <w:jc w:val="center"/>
              <w:rPr>
                <w:sz w:val="36"/>
                <w:highlight w:val="yellow"/>
                <w:lang w:val="pl-PL"/>
              </w:rPr>
            </w:pPr>
            <w:proofErr w:type="spellStart"/>
            <w:r w:rsidRPr="00CB16B6">
              <w:rPr>
                <w:sz w:val="36"/>
                <w:lang w:val="pl-PL"/>
              </w:rPr>
              <w:t>Applicant</w:t>
            </w:r>
            <w:proofErr w:type="spellEnd"/>
            <w:r w:rsidRPr="00CB16B6">
              <w:rPr>
                <w:sz w:val="36"/>
                <w:lang w:val="pl-PL"/>
              </w:rPr>
              <w:t xml:space="preserve">: </w:t>
            </w:r>
            <w:r w:rsidR="00552FF9">
              <w:rPr>
                <w:sz w:val="36"/>
                <w:lang w:val="pl-PL"/>
              </w:rPr>
              <w:t>XXXX</w:t>
            </w:r>
          </w:p>
          <w:p w14:paraId="3E905F21" w14:textId="220D6738" w:rsidR="00146293" w:rsidRPr="00146293" w:rsidRDefault="00146293" w:rsidP="00146293">
            <w:pPr>
              <w:widowControl w:val="0"/>
              <w:spacing w:before="120" w:after="120"/>
              <w:jc w:val="center"/>
              <w:rPr>
                <w:sz w:val="36"/>
                <w:lang w:val="en-GB"/>
              </w:rPr>
            </w:pPr>
            <w:r w:rsidRPr="00AC3538">
              <w:rPr>
                <w:sz w:val="36"/>
                <w:lang w:val="en-GB"/>
              </w:rPr>
              <w:t xml:space="preserve">Sponsor: </w:t>
            </w:r>
            <w:r w:rsidR="00552FF9">
              <w:rPr>
                <w:sz w:val="36"/>
                <w:lang w:val="en-GB"/>
              </w:rPr>
              <w:t>XXXX</w:t>
            </w:r>
          </w:p>
          <w:p w14:paraId="439E49E2" w14:textId="2D9741C4" w:rsidR="00146293" w:rsidRDefault="00146293" w:rsidP="00146293">
            <w:pPr>
              <w:widowControl w:val="0"/>
              <w:spacing w:before="120" w:after="120"/>
              <w:jc w:val="center"/>
              <w:rPr>
                <w:sz w:val="36"/>
                <w:lang w:val="en-GB"/>
              </w:rPr>
            </w:pPr>
            <w:r w:rsidRPr="00146293">
              <w:rPr>
                <w:sz w:val="36"/>
                <w:lang w:val="en-GB"/>
              </w:rPr>
              <w:t xml:space="preserve">Submission date: </w:t>
            </w:r>
            <w:r w:rsidR="00147E24">
              <w:rPr>
                <w:sz w:val="36"/>
                <w:lang w:val="en-GB"/>
              </w:rPr>
              <w:t>March</w:t>
            </w:r>
            <w:r w:rsidR="004C196D">
              <w:rPr>
                <w:sz w:val="36"/>
                <w:lang w:val="en-GB"/>
              </w:rPr>
              <w:t xml:space="preserve"> </w:t>
            </w:r>
            <w:r w:rsidRPr="00146293">
              <w:rPr>
                <w:sz w:val="36"/>
                <w:lang w:val="en-GB"/>
              </w:rPr>
              <w:t>202</w:t>
            </w:r>
            <w:r w:rsidR="006F6A0F">
              <w:rPr>
                <w:sz w:val="36"/>
                <w:lang w:val="en-GB"/>
              </w:rPr>
              <w:t>3</w:t>
            </w:r>
          </w:p>
          <w:p w14:paraId="527EF22A" w14:textId="2ADA4B52" w:rsidR="00880950" w:rsidRPr="00880950" w:rsidRDefault="00880950" w:rsidP="00146293">
            <w:pPr>
              <w:widowControl w:val="0"/>
              <w:spacing w:before="120" w:after="120"/>
              <w:jc w:val="center"/>
              <w:rPr>
                <w:sz w:val="36"/>
                <w:lang w:val="en-GB"/>
              </w:rPr>
            </w:pPr>
            <w:r>
              <w:rPr>
                <w:sz w:val="36"/>
                <w:lang w:val="en-GB"/>
              </w:rPr>
              <w:t xml:space="preserve">Evaluation date: December </w:t>
            </w:r>
            <w:r w:rsidRPr="00880950">
              <w:rPr>
                <w:sz w:val="36"/>
                <w:lang w:val="en-GB"/>
              </w:rPr>
              <w:t>2023</w:t>
            </w:r>
          </w:p>
          <w:p w14:paraId="2A853539" w14:textId="45746DB4" w:rsidR="008D2FEC" w:rsidRPr="002D6140" w:rsidRDefault="00146293" w:rsidP="00146293">
            <w:pPr>
              <w:widowControl w:val="0"/>
              <w:spacing w:before="120" w:after="120"/>
              <w:jc w:val="center"/>
              <w:rPr>
                <w:lang w:val="en-GB"/>
              </w:rPr>
            </w:pPr>
            <w:r w:rsidRPr="00880950">
              <w:rPr>
                <w:sz w:val="36"/>
                <w:lang w:val="en-GB"/>
              </w:rPr>
              <w:t xml:space="preserve">MS Finalisation date: </w:t>
            </w:r>
            <w:r w:rsidR="008C724E">
              <w:rPr>
                <w:sz w:val="36"/>
                <w:lang w:val="en-GB"/>
              </w:rPr>
              <w:t>March 2024</w:t>
            </w:r>
          </w:p>
        </w:tc>
      </w:tr>
    </w:tbl>
    <w:p w14:paraId="64E9B85B" w14:textId="77777777" w:rsidR="002442E5" w:rsidRPr="002D6140" w:rsidRDefault="002442E5" w:rsidP="002442E5">
      <w:pPr>
        <w:pStyle w:val="RepTitle"/>
        <w:rPr>
          <w:lang w:val="en-GB"/>
        </w:rPr>
        <w:sectPr w:rsidR="002442E5" w:rsidRPr="002D6140" w:rsidSect="006D3E8F">
          <w:headerReference w:type="default" r:id="rId10"/>
          <w:footerReference w:type="even" r:id="rId11"/>
          <w:pgSz w:w="11906" w:h="16838" w:code="9"/>
          <w:pgMar w:top="1418" w:right="1134" w:bottom="1134" w:left="1418" w:header="709" w:footer="142" w:gutter="0"/>
          <w:pgNumType w:chapSep="period"/>
          <w:cols w:space="708"/>
          <w:titlePg/>
          <w:docGrid w:linePitch="360"/>
        </w:sectPr>
      </w:pPr>
    </w:p>
    <w:p w14:paraId="4A4E65FA" w14:textId="77777777" w:rsidR="00BB0817" w:rsidRDefault="00BB0817" w:rsidP="002442E5">
      <w:pPr>
        <w:pStyle w:val="RepTitle"/>
        <w:rPr>
          <w:lang w:val="en-GB"/>
        </w:rPr>
      </w:pPr>
    </w:p>
    <w:p w14:paraId="75526F6B" w14:textId="0E50BC24" w:rsidR="00E83884" w:rsidRPr="00BB0817" w:rsidRDefault="008D2FEC" w:rsidP="002442E5">
      <w:pPr>
        <w:pStyle w:val="RepTitle"/>
        <w:rPr>
          <w:b w:val="0"/>
          <w:bCs/>
          <w:lang w:val="en-GB"/>
        </w:rPr>
      </w:pPr>
      <w:r w:rsidRPr="00BB0817">
        <w:rPr>
          <w:b w:val="0"/>
          <w:bCs/>
          <w:lang w:val="en-GB"/>
        </w:rPr>
        <w:t>V</w:t>
      </w:r>
      <w:r w:rsidR="00E83884" w:rsidRPr="00BB0817">
        <w:rPr>
          <w:b w:val="0"/>
          <w:bCs/>
          <w:lang w:val="en-GB"/>
        </w:rPr>
        <w:t xml:space="preserve">ersion </w:t>
      </w:r>
      <w:r w:rsidR="006701D3" w:rsidRPr="00BB0817">
        <w:rPr>
          <w:b w:val="0"/>
          <w:bCs/>
          <w:lang w:val="en-GB"/>
        </w:rPr>
        <w:t>h</w:t>
      </w:r>
      <w:r w:rsidR="00E83884" w:rsidRPr="00BB0817">
        <w:rPr>
          <w:b w:val="0"/>
          <w:bCs/>
          <w:lang w:val="en-GB"/>
        </w:rPr>
        <w:t>istory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488"/>
        <w:gridCol w:w="7856"/>
      </w:tblGrid>
      <w:tr w:rsidR="00E83884" w:rsidRPr="002D6140" w14:paraId="44357BF2" w14:textId="77777777" w:rsidTr="005C15D1">
        <w:tc>
          <w:tcPr>
            <w:tcW w:w="796" w:type="pct"/>
            <w:shd w:val="clear" w:color="auto" w:fill="auto"/>
          </w:tcPr>
          <w:p w14:paraId="76895F71" w14:textId="77777777" w:rsidR="00E83884" w:rsidRPr="002D6140" w:rsidRDefault="00E83884" w:rsidP="00C11898">
            <w:pPr>
              <w:pStyle w:val="RepTableHeader"/>
              <w:jc w:val="center"/>
              <w:rPr>
                <w:lang w:val="en-GB"/>
              </w:rPr>
            </w:pPr>
            <w:r w:rsidRPr="002D6140">
              <w:rPr>
                <w:lang w:val="en-GB"/>
              </w:rPr>
              <w:t>When</w:t>
            </w:r>
          </w:p>
        </w:tc>
        <w:tc>
          <w:tcPr>
            <w:tcW w:w="4204" w:type="pct"/>
            <w:shd w:val="clear" w:color="auto" w:fill="auto"/>
          </w:tcPr>
          <w:p w14:paraId="0F1F70C2" w14:textId="77777777" w:rsidR="00E83884" w:rsidRPr="002D6140" w:rsidRDefault="00E83884" w:rsidP="00C11898">
            <w:pPr>
              <w:pStyle w:val="RepTableHeader"/>
              <w:jc w:val="center"/>
              <w:rPr>
                <w:lang w:val="en-GB"/>
              </w:rPr>
            </w:pPr>
            <w:r w:rsidRPr="002D6140">
              <w:rPr>
                <w:lang w:val="en-GB"/>
              </w:rPr>
              <w:t>What</w:t>
            </w:r>
          </w:p>
        </w:tc>
      </w:tr>
      <w:tr w:rsidR="00146293" w:rsidRPr="002D6140" w14:paraId="1F543997" w14:textId="77777777" w:rsidTr="00BB0817">
        <w:trPr>
          <w:trHeight w:val="283"/>
        </w:trPr>
        <w:tc>
          <w:tcPr>
            <w:tcW w:w="796" w:type="pct"/>
            <w:shd w:val="clear" w:color="auto" w:fill="auto"/>
            <w:vAlign w:val="center"/>
          </w:tcPr>
          <w:p w14:paraId="52E0D8F7" w14:textId="5F375A86" w:rsidR="00146293" w:rsidRPr="00A41293" w:rsidRDefault="00147E24" w:rsidP="00BB0817">
            <w:pPr>
              <w:pStyle w:val="JSCSummarytabletext0"/>
              <w:spacing w:before="0" w:after="0"/>
              <w:rPr>
                <w:noProof w:val="0"/>
              </w:rPr>
            </w:pPr>
            <w:r>
              <w:rPr>
                <w:noProof w:val="0"/>
              </w:rPr>
              <w:t>March</w:t>
            </w:r>
            <w:r w:rsidR="00135FF2">
              <w:rPr>
                <w:noProof w:val="0"/>
              </w:rPr>
              <w:t xml:space="preserve"> </w:t>
            </w:r>
            <w:r w:rsidR="00146293">
              <w:rPr>
                <w:noProof w:val="0"/>
              </w:rPr>
              <w:t>202</w:t>
            </w:r>
            <w:r w:rsidR="00FD0189">
              <w:rPr>
                <w:noProof w:val="0"/>
              </w:rPr>
              <w:t>3</w:t>
            </w:r>
          </w:p>
        </w:tc>
        <w:tc>
          <w:tcPr>
            <w:tcW w:w="4204" w:type="pct"/>
            <w:shd w:val="clear" w:color="auto" w:fill="auto"/>
            <w:vAlign w:val="center"/>
          </w:tcPr>
          <w:p w14:paraId="16F064B5" w14:textId="77777777" w:rsidR="00146293" w:rsidRPr="00A41293" w:rsidRDefault="00146293" w:rsidP="00BB0817">
            <w:pPr>
              <w:pStyle w:val="JSCSummarytabletext0"/>
              <w:spacing w:before="0" w:after="0"/>
            </w:pPr>
            <w:r w:rsidRPr="00D53423">
              <w:t>1</w:t>
            </w:r>
            <w:r w:rsidRPr="00D53423">
              <w:rPr>
                <w:vertAlign w:val="superscript"/>
              </w:rPr>
              <w:t>st</w:t>
            </w:r>
            <w:r w:rsidRPr="00D53423">
              <w:t xml:space="preserve"> applicant version</w:t>
            </w:r>
          </w:p>
        </w:tc>
      </w:tr>
      <w:tr w:rsidR="00BB0817" w:rsidRPr="002D6140" w14:paraId="7321D994" w14:textId="77777777" w:rsidTr="00BB0817">
        <w:trPr>
          <w:trHeight w:val="283"/>
        </w:trPr>
        <w:tc>
          <w:tcPr>
            <w:tcW w:w="796" w:type="pct"/>
            <w:shd w:val="clear" w:color="auto" w:fill="D9D9D9" w:themeFill="background1" w:themeFillShade="D9"/>
            <w:vAlign w:val="center"/>
          </w:tcPr>
          <w:p w14:paraId="7D32146B" w14:textId="672FFE1C" w:rsidR="00BB0817" w:rsidRPr="002D6140" w:rsidRDefault="00BB0817" w:rsidP="00BB0817">
            <w:pPr>
              <w:pStyle w:val="JSCsummarytabletext"/>
              <w:spacing w:before="0" w:after="0"/>
              <w:rPr>
                <w:noProof w:val="0"/>
                <w:lang w:val="en-GB"/>
              </w:rPr>
            </w:pPr>
            <w:r>
              <w:rPr>
                <w:noProof w:val="0"/>
                <w:lang w:val="en-GB"/>
              </w:rPr>
              <w:t>December 2023</w:t>
            </w:r>
          </w:p>
        </w:tc>
        <w:tc>
          <w:tcPr>
            <w:tcW w:w="4204" w:type="pct"/>
            <w:shd w:val="clear" w:color="auto" w:fill="D9D9D9" w:themeFill="background1" w:themeFillShade="D9"/>
            <w:vAlign w:val="center"/>
          </w:tcPr>
          <w:p w14:paraId="0546406A" w14:textId="6DCCC1B2" w:rsidR="00BB0817" w:rsidRPr="002D6140" w:rsidRDefault="00BB0817" w:rsidP="00BB0817">
            <w:pPr>
              <w:pStyle w:val="JSCsummarytabletext"/>
              <w:spacing w:before="0" w:after="0"/>
              <w:rPr>
                <w:noProof w:val="0"/>
                <w:lang w:val="en-GB"/>
              </w:rPr>
            </w:pPr>
            <w:r>
              <w:rPr>
                <w:noProof w:val="0"/>
                <w:lang w:val="en-GB"/>
              </w:rPr>
              <w:t>Initial version of RR</w:t>
            </w:r>
          </w:p>
        </w:tc>
      </w:tr>
      <w:tr w:rsidR="00E83884" w:rsidRPr="002D6140" w14:paraId="520C1312" w14:textId="77777777" w:rsidTr="00BB0817">
        <w:trPr>
          <w:trHeight w:val="283"/>
        </w:trPr>
        <w:tc>
          <w:tcPr>
            <w:tcW w:w="796" w:type="pct"/>
            <w:shd w:val="clear" w:color="auto" w:fill="auto"/>
            <w:vAlign w:val="center"/>
          </w:tcPr>
          <w:p w14:paraId="74A4F002" w14:textId="77777777" w:rsidR="00E83884" w:rsidRPr="002D6140" w:rsidRDefault="00E83884" w:rsidP="00BB0817">
            <w:pPr>
              <w:pStyle w:val="JSCsummarytabletext"/>
              <w:spacing w:before="0" w:after="0"/>
              <w:rPr>
                <w:noProof w:val="0"/>
                <w:lang w:val="en-GB"/>
              </w:rPr>
            </w:pPr>
          </w:p>
        </w:tc>
        <w:tc>
          <w:tcPr>
            <w:tcW w:w="4204" w:type="pct"/>
            <w:shd w:val="clear" w:color="auto" w:fill="auto"/>
            <w:vAlign w:val="center"/>
          </w:tcPr>
          <w:p w14:paraId="769876A2" w14:textId="77777777" w:rsidR="00E83884" w:rsidRPr="002D6140" w:rsidRDefault="00E83884" w:rsidP="00BB0817">
            <w:pPr>
              <w:pStyle w:val="JSCsummarytabletext"/>
              <w:spacing w:before="0" w:after="0"/>
              <w:rPr>
                <w:noProof w:val="0"/>
                <w:lang w:val="en-GB"/>
              </w:rPr>
            </w:pPr>
          </w:p>
        </w:tc>
      </w:tr>
      <w:tr w:rsidR="00E83884" w:rsidRPr="002D6140" w14:paraId="76A21E19" w14:textId="77777777" w:rsidTr="00BB0817">
        <w:trPr>
          <w:trHeight w:val="283"/>
        </w:trPr>
        <w:tc>
          <w:tcPr>
            <w:tcW w:w="796" w:type="pct"/>
            <w:shd w:val="clear" w:color="auto" w:fill="auto"/>
            <w:vAlign w:val="center"/>
          </w:tcPr>
          <w:p w14:paraId="34447ADF" w14:textId="77777777" w:rsidR="00E83884" w:rsidRPr="002D6140" w:rsidRDefault="00E83884" w:rsidP="00BB0817">
            <w:pPr>
              <w:pStyle w:val="JSCsummarytabletext"/>
              <w:spacing w:before="0" w:after="0"/>
              <w:rPr>
                <w:noProof w:val="0"/>
                <w:lang w:val="en-GB"/>
              </w:rPr>
            </w:pPr>
          </w:p>
        </w:tc>
        <w:tc>
          <w:tcPr>
            <w:tcW w:w="4204" w:type="pct"/>
            <w:shd w:val="clear" w:color="auto" w:fill="auto"/>
            <w:vAlign w:val="center"/>
          </w:tcPr>
          <w:p w14:paraId="422A94FA" w14:textId="77777777" w:rsidR="00E83884" w:rsidRPr="002D6140" w:rsidRDefault="00E83884" w:rsidP="00BB0817">
            <w:pPr>
              <w:pStyle w:val="JSCsummarytabletext"/>
              <w:spacing w:before="0" w:after="0"/>
              <w:rPr>
                <w:noProof w:val="0"/>
                <w:lang w:val="en-GB"/>
              </w:rPr>
            </w:pPr>
          </w:p>
        </w:tc>
      </w:tr>
    </w:tbl>
    <w:p w14:paraId="446998C5" w14:textId="77777777" w:rsidR="00E83884" w:rsidRPr="002D6140" w:rsidRDefault="00E83884" w:rsidP="002442E5">
      <w:pPr>
        <w:pStyle w:val="JSCnormal"/>
        <w:rPr>
          <w:lang w:val="en-GB"/>
        </w:rPr>
      </w:pPr>
    </w:p>
    <w:p w14:paraId="2216A8CA" w14:textId="77777777" w:rsidR="002442E5" w:rsidRPr="002D6140" w:rsidRDefault="002442E5" w:rsidP="002442E5">
      <w:pPr>
        <w:pStyle w:val="RepSubtitle"/>
        <w:rPr>
          <w:lang w:val="en-GB"/>
        </w:rPr>
        <w:sectPr w:rsidR="002442E5" w:rsidRPr="002D6140" w:rsidSect="006D3E8F">
          <w:pgSz w:w="11906" w:h="16838" w:code="9"/>
          <w:pgMar w:top="1418" w:right="1134" w:bottom="1134" w:left="1418" w:header="709" w:footer="142" w:gutter="0"/>
          <w:pgNumType w:chapSep="period"/>
          <w:cols w:space="708"/>
          <w:docGrid w:linePitch="360"/>
        </w:sectPr>
      </w:pPr>
    </w:p>
    <w:p w14:paraId="5A562473" w14:textId="77777777" w:rsidR="0075737D" w:rsidRPr="002D6140" w:rsidRDefault="007B138C" w:rsidP="002442E5">
      <w:pPr>
        <w:pStyle w:val="RepSubtitle"/>
        <w:rPr>
          <w:lang w:val="en-GB"/>
        </w:rPr>
      </w:pPr>
      <w:r w:rsidRPr="002D6140">
        <w:rPr>
          <w:lang w:val="en-GB"/>
        </w:rPr>
        <w:lastRenderedPageBreak/>
        <w:t>Table</w:t>
      </w:r>
      <w:r w:rsidR="0075737D" w:rsidRPr="002D6140">
        <w:rPr>
          <w:lang w:val="en-GB"/>
        </w:rPr>
        <w:t xml:space="preserve"> of </w:t>
      </w:r>
      <w:r w:rsidR="002442E5" w:rsidRPr="002D6140">
        <w:rPr>
          <w:lang w:val="en-GB"/>
        </w:rPr>
        <w:t>C</w:t>
      </w:r>
      <w:r w:rsidR="0075737D" w:rsidRPr="002D6140">
        <w:rPr>
          <w:lang w:val="en-GB"/>
        </w:rPr>
        <w:t>ontents</w:t>
      </w:r>
    </w:p>
    <w:p w14:paraId="7A1F7723" w14:textId="1020DBEE" w:rsidR="006923F7" w:rsidRDefault="00C13AD5">
      <w:pPr>
        <w:pStyle w:val="Spistreci1"/>
        <w:rPr>
          <w:rFonts w:asciiTheme="minorHAnsi" w:eastAsiaTheme="minorEastAsia" w:hAnsiTheme="minorHAnsi" w:cstheme="minorBidi"/>
          <w:b w:val="0"/>
          <w:kern w:val="2"/>
          <w:sz w:val="22"/>
          <w:szCs w:val="22"/>
          <w:lang w:val="pl-PL" w:eastAsia="pl-PL"/>
          <w14:ligatures w14:val="standardContextual"/>
        </w:rPr>
      </w:pPr>
      <w:r>
        <w:rPr>
          <w:lang w:val="en-GB"/>
        </w:rPr>
        <w:fldChar w:fldCharType="begin"/>
      </w:r>
      <w:r>
        <w:rPr>
          <w:lang w:val="en-GB"/>
        </w:rPr>
        <w:instrText xml:space="preserve"> TOC \o "1-4" \h \z \t "Rep Appendix 3;3" </w:instrText>
      </w:r>
      <w:r>
        <w:rPr>
          <w:lang w:val="en-GB"/>
        </w:rPr>
        <w:fldChar w:fldCharType="separate"/>
      </w:r>
      <w:hyperlink w:anchor="_Toc160531111" w:history="1">
        <w:r w:rsidR="006923F7" w:rsidRPr="00BC223D">
          <w:rPr>
            <w:rStyle w:val="Hipercze"/>
            <w:lang w:val="en-GB"/>
          </w:rPr>
          <w:t>1</w:t>
        </w:r>
        <w:r w:rsidR="006923F7">
          <w:rPr>
            <w:rFonts w:asciiTheme="minorHAnsi" w:eastAsiaTheme="minorEastAsia" w:hAnsiTheme="minorHAnsi" w:cstheme="minorBidi"/>
            <w:b w:val="0"/>
            <w:kern w:val="2"/>
            <w:sz w:val="22"/>
            <w:szCs w:val="22"/>
            <w:lang w:val="pl-PL" w:eastAsia="pl-PL"/>
            <w14:ligatures w14:val="standardContextual"/>
          </w:rPr>
          <w:tab/>
        </w:r>
        <w:r w:rsidR="006923F7" w:rsidRPr="00BC223D">
          <w:rPr>
            <w:rStyle w:val="Hipercze"/>
            <w:lang w:val="en-GB"/>
          </w:rPr>
          <w:t>Details of the application</w:t>
        </w:r>
        <w:r w:rsidR="006923F7">
          <w:rPr>
            <w:webHidden/>
          </w:rPr>
          <w:tab/>
        </w:r>
        <w:r w:rsidR="006923F7">
          <w:rPr>
            <w:webHidden/>
          </w:rPr>
          <w:fldChar w:fldCharType="begin"/>
        </w:r>
        <w:r w:rsidR="006923F7">
          <w:rPr>
            <w:webHidden/>
          </w:rPr>
          <w:instrText xml:space="preserve"> PAGEREF _Toc160531111 \h </w:instrText>
        </w:r>
        <w:r w:rsidR="006923F7">
          <w:rPr>
            <w:webHidden/>
          </w:rPr>
        </w:r>
        <w:r w:rsidR="006923F7">
          <w:rPr>
            <w:webHidden/>
          </w:rPr>
          <w:fldChar w:fldCharType="separate"/>
        </w:r>
        <w:r w:rsidR="006923F7">
          <w:rPr>
            <w:webHidden/>
          </w:rPr>
          <w:t>5</w:t>
        </w:r>
        <w:r w:rsidR="006923F7">
          <w:rPr>
            <w:webHidden/>
          </w:rPr>
          <w:fldChar w:fldCharType="end"/>
        </w:r>
      </w:hyperlink>
    </w:p>
    <w:p w14:paraId="242A80AA" w14:textId="2F0CC9FF" w:rsidR="006923F7" w:rsidRDefault="006923F7">
      <w:pPr>
        <w:pStyle w:val="Spistreci2"/>
        <w:rPr>
          <w:rFonts w:asciiTheme="minorHAnsi" w:eastAsiaTheme="minorEastAsia" w:hAnsiTheme="minorHAnsi" w:cstheme="minorBidi"/>
          <w:kern w:val="2"/>
          <w:sz w:val="22"/>
          <w:lang w:val="pl-PL" w:eastAsia="pl-PL"/>
          <w14:ligatures w14:val="standardContextual"/>
        </w:rPr>
      </w:pPr>
      <w:hyperlink w:anchor="_Toc160531112" w:history="1">
        <w:r w:rsidRPr="00BC223D">
          <w:rPr>
            <w:rStyle w:val="Hipercze"/>
            <w:lang w:val="en-GB"/>
          </w:rPr>
          <w:t>1.1</w:t>
        </w:r>
        <w:r>
          <w:rPr>
            <w:rFonts w:asciiTheme="minorHAnsi" w:eastAsiaTheme="minorEastAsia" w:hAnsiTheme="minorHAnsi" w:cstheme="minorBidi"/>
            <w:kern w:val="2"/>
            <w:sz w:val="22"/>
            <w:lang w:val="pl-PL" w:eastAsia="pl-PL"/>
            <w14:ligatures w14:val="standardContextual"/>
          </w:rPr>
          <w:tab/>
        </w:r>
        <w:r w:rsidRPr="00BC223D">
          <w:rPr>
            <w:rStyle w:val="Hipercze"/>
            <w:lang w:val="en-GB"/>
          </w:rPr>
          <w:t>Application background</w:t>
        </w:r>
        <w:r>
          <w:rPr>
            <w:webHidden/>
          </w:rPr>
          <w:tab/>
        </w:r>
        <w:r>
          <w:rPr>
            <w:webHidden/>
          </w:rPr>
          <w:fldChar w:fldCharType="begin"/>
        </w:r>
        <w:r>
          <w:rPr>
            <w:webHidden/>
          </w:rPr>
          <w:instrText xml:space="preserve"> PAGEREF _Toc160531112 \h </w:instrText>
        </w:r>
        <w:r>
          <w:rPr>
            <w:webHidden/>
          </w:rPr>
        </w:r>
        <w:r>
          <w:rPr>
            <w:webHidden/>
          </w:rPr>
          <w:fldChar w:fldCharType="separate"/>
        </w:r>
        <w:r>
          <w:rPr>
            <w:webHidden/>
          </w:rPr>
          <w:t>5</w:t>
        </w:r>
        <w:r>
          <w:rPr>
            <w:webHidden/>
          </w:rPr>
          <w:fldChar w:fldCharType="end"/>
        </w:r>
      </w:hyperlink>
    </w:p>
    <w:p w14:paraId="0D96B27B" w14:textId="0354A7F1" w:rsidR="006923F7" w:rsidRDefault="006923F7">
      <w:pPr>
        <w:pStyle w:val="Spistreci2"/>
        <w:rPr>
          <w:rFonts w:asciiTheme="minorHAnsi" w:eastAsiaTheme="minorEastAsia" w:hAnsiTheme="minorHAnsi" w:cstheme="minorBidi"/>
          <w:kern w:val="2"/>
          <w:sz w:val="22"/>
          <w:lang w:val="pl-PL" w:eastAsia="pl-PL"/>
          <w14:ligatures w14:val="standardContextual"/>
        </w:rPr>
      </w:pPr>
      <w:hyperlink w:anchor="_Toc160531113" w:history="1">
        <w:r w:rsidRPr="00BC223D">
          <w:rPr>
            <w:rStyle w:val="Hipercze"/>
            <w:lang w:val="en-GB"/>
          </w:rPr>
          <w:t>1.2</w:t>
        </w:r>
        <w:r>
          <w:rPr>
            <w:rFonts w:asciiTheme="minorHAnsi" w:eastAsiaTheme="minorEastAsia" w:hAnsiTheme="minorHAnsi" w:cstheme="minorBidi"/>
            <w:kern w:val="2"/>
            <w:sz w:val="22"/>
            <w:lang w:val="pl-PL" w:eastAsia="pl-PL"/>
            <w14:ligatures w14:val="standardContextual"/>
          </w:rPr>
          <w:tab/>
        </w:r>
        <w:r w:rsidRPr="00BC223D">
          <w:rPr>
            <w:rStyle w:val="Hipercze"/>
            <w:lang w:val="en-GB"/>
          </w:rPr>
          <w:t>Letters of Access</w:t>
        </w:r>
        <w:r>
          <w:rPr>
            <w:webHidden/>
          </w:rPr>
          <w:tab/>
        </w:r>
        <w:r>
          <w:rPr>
            <w:webHidden/>
          </w:rPr>
          <w:fldChar w:fldCharType="begin"/>
        </w:r>
        <w:r>
          <w:rPr>
            <w:webHidden/>
          </w:rPr>
          <w:instrText xml:space="preserve"> PAGEREF _Toc160531113 \h </w:instrText>
        </w:r>
        <w:r>
          <w:rPr>
            <w:webHidden/>
          </w:rPr>
        </w:r>
        <w:r>
          <w:rPr>
            <w:webHidden/>
          </w:rPr>
          <w:fldChar w:fldCharType="separate"/>
        </w:r>
        <w:r>
          <w:rPr>
            <w:webHidden/>
          </w:rPr>
          <w:t>5</w:t>
        </w:r>
        <w:r>
          <w:rPr>
            <w:webHidden/>
          </w:rPr>
          <w:fldChar w:fldCharType="end"/>
        </w:r>
      </w:hyperlink>
    </w:p>
    <w:p w14:paraId="6949DF6A" w14:textId="588980B9" w:rsidR="006923F7" w:rsidRDefault="006923F7">
      <w:pPr>
        <w:pStyle w:val="Spistreci2"/>
        <w:rPr>
          <w:rFonts w:asciiTheme="minorHAnsi" w:eastAsiaTheme="minorEastAsia" w:hAnsiTheme="minorHAnsi" w:cstheme="minorBidi"/>
          <w:kern w:val="2"/>
          <w:sz w:val="22"/>
          <w:lang w:val="pl-PL" w:eastAsia="pl-PL"/>
          <w14:ligatures w14:val="standardContextual"/>
        </w:rPr>
      </w:pPr>
      <w:hyperlink w:anchor="_Toc160531114" w:history="1">
        <w:r w:rsidRPr="00BC223D">
          <w:rPr>
            <w:rStyle w:val="Hipercze"/>
            <w:lang w:val="en-GB"/>
          </w:rPr>
          <w:t>1.3</w:t>
        </w:r>
        <w:r>
          <w:rPr>
            <w:rFonts w:asciiTheme="minorHAnsi" w:eastAsiaTheme="minorEastAsia" w:hAnsiTheme="minorHAnsi" w:cstheme="minorBidi"/>
            <w:kern w:val="2"/>
            <w:sz w:val="22"/>
            <w:lang w:val="pl-PL" w:eastAsia="pl-PL"/>
            <w14:ligatures w14:val="standardContextual"/>
          </w:rPr>
          <w:tab/>
        </w:r>
        <w:r w:rsidRPr="00BC223D">
          <w:rPr>
            <w:rStyle w:val="Hipercze"/>
            <w:lang w:val="en-GB"/>
          </w:rPr>
          <w:t>Justification for submission of tests and studies</w:t>
        </w:r>
        <w:r>
          <w:rPr>
            <w:webHidden/>
          </w:rPr>
          <w:tab/>
        </w:r>
        <w:r>
          <w:rPr>
            <w:webHidden/>
          </w:rPr>
          <w:fldChar w:fldCharType="begin"/>
        </w:r>
        <w:r>
          <w:rPr>
            <w:webHidden/>
          </w:rPr>
          <w:instrText xml:space="preserve"> PAGEREF _Toc160531114 \h </w:instrText>
        </w:r>
        <w:r>
          <w:rPr>
            <w:webHidden/>
          </w:rPr>
        </w:r>
        <w:r>
          <w:rPr>
            <w:webHidden/>
          </w:rPr>
          <w:fldChar w:fldCharType="separate"/>
        </w:r>
        <w:r>
          <w:rPr>
            <w:webHidden/>
          </w:rPr>
          <w:t>5</w:t>
        </w:r>
        <w:r>
          <w:rPr>
            <w:webHidden/>
          </w:rPr>
          <w:fldChar w:fldCharType="end"/>
        </w:r>
      </w:hyperlink>
    </w:p>
    <w:p w14:paraId="520CD154" w14:textId="554A872C" w:rsidR="006923F7" w:rsidRDefault="006923F7">
      <w:pPr>
        <w:pStyle w:val="Spistreci2"/>
        <w:rPr>
          <w:rFonts w:asciiTheme="minorHAnsi" w:eastAsiaTheme="minorEastAsia" w:hAnsiTheme="minorHAnsi" w:cstheme="minorBidi"/>
          <w:kern w:val="2"/>
          <w:sz w:val="22"/>
          <w:lang w:val="pl-PL" w:eastAsia="pl-PL"/>
          <w14:ligatures w14:val="standardContextual"/>
        </w:rPr>
      </w:pPr>
      <w:hyperlink w:anchor="_Toc160531115" w:history="1">
        <w:r w:rsidRPr="00BC223D">
          <w:rPr>
            <w:rStyle w:val="Hipercze"/>
            <w:lang w:val="en-GB"/>
          </w:rPr>
          <w:t>1.4</w:t>
        </w:r>
        <w:r>
          <w:rPr>
            <w:rFonts w:asciiTheme="minorHAnsi" w:eastAsiaTheme="minorEastAsia" w:hAnsiTheme="minorHAnsi" w:cstheme="minorBidi"/>
            <w:kern w:val="2"/>
            <w:sz w:val="22"/>
            <w:lang w:val="pl-PL" w:eastAsia="pl-PL"/>
            <w14:ligatures w14:val="standardContextual"/>
          </w:rPr>
          <w:tab/>
        </w:r>
        <w:r w:rsidRPr="00BC223D">
          <w:rPr>
            <w:rStyle w:val="Hipercze"/>
            <w:lang w:val="en-GB"/>
          </w:rPr>
          <w:t>Data protection claims</w:t>
        </w:r>
        <w:r>
          <w:rPr>
            <w:webHidden/>
          </w:rPr>
          <w:tab/>
        </w:r>
        <w:r>
          <w:rPr>
            <w:webHidden/>
          </w:rPr>
          <w:fldChar w:fldCharType="begin"/>
        </w:r>
        <w:r>
          <w:rPr>
            <w:webHidden/>
          </w:rPr>
          <w:instrText xml:space="preserve"> PAGEREF _Toc160531115 \h </w:instrText>
        </w:r>
        <w:r>
          <w:rPr>
            <w:webHidden/>
          </w:rPr>
        </w:r>
        <w:r>
          <w:rPr>
            <w:webHidden/>
          </w:rPr>
          <w:fldChar w:fldCharType="separate"/>
        </w:r>
        <w:r>
          <w:rPr>
            <w:webHidden/>
          </w:rPr>
          <w:t>5</w:t>
        </w:r>
        <w:r>
          <w:rPr>
            <w:webHidden/>
          </w:rPr>
          <w:fldChar w:fldCharType="end"/>
        </w:r>
      </w:hyperlink>
    </w:p>
    <w:p w14:paraId="50C76BF7" w14:textId="7FDD09DF" w:rsidR="006923F7" w:rsidRDefault="006923F7">
      <w:pPr>
        <w:pStyle w:val="Spistreci1"/>
        <w:rPr>
          <w:rFonts w:asciiTheme="minorHAnsi" w:eastAsiaTheme="minorEastAsia" w:hAnsiTheme="minorHAnsi" w:cstheme="minorBidi"/>
          <w:b w:val="0"/>
          <w:kern w:val="2"/>
          <w:sz w:val="22"/>
          <w:szCs w:val="22"/>
          <w:lang w:val="pl-PL" w:eastAsia="pl-PL"/>
          <w14:ligatures w14:val="standardContextual"/>
        </w:rPr>
      </w:pPr>
      <w:hyperlink w:anchor="_Toc160531116" w:history="1">
        <w:r w:rsidRPr="00BC223D">
          <w:rPr>
            <w:rStyle w:val="Hipercze"/>
            <w:lang w:val="en-GB"/>
          </w:rPr>
          <w:t>2</w:t>
        </w:r>
        <w:r>
          <w:rPr>
            <w:rFonts w:asciiTheme="minorHAnsi" w:eastAsiaTheme="minorEastAsia" w:hAnsiTheme="minorHAnsi" w:cstheme="minorBidi"/>
            <w:b w:val="0"/>
            <w:kern w:val="2"/>
            <w:sz w:val="22"/>
            <w:szCs w:val="22"/>
            <w:lang w:val="pl-PL" w:eastAsia="pl-PL"/>
            <w14:ligatures w14:val="standardContextual"/>
          </w:rPr>
          <w:tab/>
        </w:r>
        <w:r w:rsidRPr="00BC223D">
          <w:rPr>
            <w:rStyle w:val="Hipercze"/>
            <w:lang w:val="en-GB"/>
          </w:rPr>
          <w:t>Details of the authorization decision</w:t>
        </w:r>
        <w:r>
          <w:rPr>
            <w:webHidden/>
          </w:rPr>
          <w:tab/>
        </w:r>
        <w:r>
          <w:rPr>
            <w:webHidden/>
          </w:rPr>
          <w:fldChar w:fldCharType="begin"/>
        </w:r>
        <w:r>
          <w:rPr>
            <w:webHidden/>
          </w:rPr>
          <w:instrText xml:space="preserve"> PAGEREF _Toc160531116 \h </w:instrText>
        </w:r>
        <w:r>
          <w:rPr>
            <w:webHidden/>
          </w:rPr>
        </w:r>
        <w:r>
          <w:rPr>
            <w:webHidden/>
          </w:rPr>
          <w:fldChar w:fldCharType="separate"/>
        </w:r>
        <w:r>
          <w:rPr>
            <w:webHidden/>
          </w:rPr>
          <w:t>6</w:t>
        </w:r>
        <w:r>
          <w:rPr>
            <w:webHidden/>
          </w:rPr>
          <w:fldChar w:fldCharType="end"/>
        </w:r>
      </w:hyperlink>
    </w:p>
    <w:p w14:paraId="0D85C484" w14:textId="05460386" w:rsidR="006923F7" w:rsidRDefault="006923F7">
      <w:pPr>
        <w:pStyle w:val="Spistreci2"/>
        <w:rPr>
          <w:rFonts w:asciiTheme="minorHAnsi" w:eastAsiaTheme="minorEastAsia" w:hAnsiTheme="minorHAnsi" w:cstheme="minorBidi"/>
          <w:kern w:val="2"/>
          <w:sz w:val="22"/>
          <w:lang w:val="pl-PL" w:eastAsia="pl-PL"/>
          <w14:ligatures w14:val="standardContextual"/>
        </w:rPr>
      </w:pPr>
      <w:hyperlink w:anchor="_Toc160531117" w:history="1">
        <w:r w:rsidRPr="00BC223D">
          <w:rPr>
            <w:rStyle w:val="Hipercze"/>
            <w:lang w:val="en-GB"/>
          </w:rPr>
          <w:t>2.1</w:t>
        </w:r>
        <w:r>
          <w:rPr>
            <w:rFonts w:asciiTheme="minorHAnsi" w:eastAsiaTheme="minorEastAsia" w:hAnsiTheme="minorHAnsi" w:cstheme="minorBidi"/>
            <w:kern w:val="2"/>
            <w:sz w:val="22"/>
            <w:lang w:val="pl-PL" w:eastAsia="pl-PL"/>
            <w14:ligatures w14:val="standardContextual"/>
          </w:rPr>
          <w:tab/>
        </w:r>
        <w:r w:rsidRPr="00BC223D">
          <w:rPr>
            <w:rStyle w:val="Hipercze"/>
            <w:lang w:val="en-GB"/>
          </w:rPr>
          <w:t>Product identity</w:t>
        </w:r>
        <w:r>
          <w:rPr>
            <w:webHidden/>
          </w:rPr>
          <w:tab/>
        </w:r>
        <w:r>
          <w:rPr>
            <w:webHidden/>
          </w:rPr>
          <w:fldChar w:fldCharType="begin"/>
        </w:r>
        <w:r>
          <w:rPr>
            <w:webHidden/>
          </w:rPr>
          <w:instrText xml:space="preserve"> PAGEREF _Toc160531117 \h </w:instrText>
        </w:r>
        <w:r>
          <w:rPr>
            <w:webHidden/>
          </w:rPr>
        </w:r>
        <w:r>
          <w:rPr>
            <w:webHidden/>
          </w:rPr>
          <w:fldChar w:fldCharType="separate"/>
        </w:r>
        <w:r>
          <w:rPr>
            <w:webHidden/>
          </w:rPr>
          <w:t>6</w:t>
        </w:r>
        <w:r>
          <w:rPr>
            <w:webHidden/>
          </w:rPr>
          <w:fldChar w:fldCharType="end"/>
        </w:r>
      </w:hyperlink>
    </w:p>
    <w:p w14:paraId="5FD0B100" w14:textId="5B335938" w:rsidR="006923F7" w:rsidRDefault="006923F7">
      <w:pPr>
        <w:pStyle w:val="Spistreci2"/>
        <w:rPr>
          <w:rFonts w:asciiTheme="minorHAnsi" w:eastAsiaTheme="minorEastAsia" w:hAnsiTheme="minorHAnsi" w:cstheme="minorBidi"/>
          <w:kern w:val="2"/>
          <w:sz w:val="22"/>
          <w:lang w:val="pl-PL" w:eastAsia="pl-PL"/>
          <w14:ligatures w14:val="standardContextual"/>
        </w:rPr>
      </w:pPr>
      <w:hyperlink w:anchor="_Toc160531118" w:history="1">
        <w:r w:rsidRPr="00BC223D">
          <w:rPr>
            <w:rStyle w:val="Hipercze"/>
            <w:lang w:val="en-GB"/>
          </w:rPr>
          <w:t>2.2</w:t>
        </w:r>
        <w:r>
          <w:rPr>
            <w:rFonts w:asciiTheme="minorHAnsi" w:eastAsiaTheme="minorEastAsia" w:hAnsiTheme="minorHAnsi" w:cstheme="minorBidi"/>
            <w:kern w:val="2"/>
            <w:sz w:val="22"/>
            <w:lang w:val="pl-PL" w:eastAsia="pl-PL"/>
            <w14:ligatures w14:val="standardContextual"/>
          </w:rPr>
          <w:tab/>
        </w:r>
        <w:r w:rsidRPr="00BC223D">
          <w:rPr>
            <w:rStyle w:val="Hipercze"/>
            <w:lang w:val="en-GB"/>
          </w:rPr>
          <w:t>Conclusion</w:t>
        </w:r>
        <w:r>
          <w:rPr>
            <w:webHidden/>
          </w:rPr>
          <w:tab/>
        </w:r>
        <w:r>
          <w:rPr>
            <w:webHidden/>
          </w:rPr>
          <w:fldChar w:fldCharType="begin"/>
        </w:r>
        <w:r>
          <w:rPr>
            <w:webHidden/>
          </w:rPr>
          <w:instrText xml:space="preserve"> PAGEREF _Toc160531118 \h </w:instrText>
        </w:r>
        <w:r>
          <w:rPr>
            <w:webHidden/>
          </w:rPr>
        </w:r>
        <w:r>
          <w:rPr>
            <w:webHidden/>
          </w:rPr>
          <w:fldChar w:fldCharType="separate"/>
        </w:r>
        <w:r>
          <w:rPr>
            <w:webHidden/>
          </w:rPr>
          <w:t>6</w:t>
        </w:r>
        <w:r>
          <w:rPr>
            <w:webHidden/>
          </w:rPr>
          <w:fldChar w:fldCharType="end"/>
        </w:r>
      </w:hyperlink>
    </w:p>
    <w:p w14:paraId="64233DEA" w14:textId="3AE8F86E" w:rsidR="006923F7" w:rsidRDefault="006923F7">
      <w:pPr>
        <w:pStyle w:val="Spistreci2"/>
        <w:rPr>
          <w:rFonts w:asciiTheme="minorHAnsi" w:eastAsiaTheme="minorEastAsia" w:hAnsiTheme="minorHAnsi" w:cstheme="minorBidi"/>
          <w:kern w:val="2"/>
          <w:sz w:val="22"/>
          <w:lang w:val="pl-PL" w:eastAsia="pl-PL"/>
          <w14:ligatures w14:val="standardContextual"/>
        </w:rPr>
      </w:pPr>
      <w:hyperlink w:anchor="_Toc160531119" w:history="1">
        <w:r w:rsidRPr="00BC223D">
          <w:rPr>
            <w:rStyle w:val="Hipercze"/>
            <w:lang w:val="en-GB"/>
          </w:rPr>
          <w:t>2.3</w:t>
        </w:r>
        <w:r>
          <w:rPr>
            <w:rFonts w:asciiTheme="minorHAnsi" w:eastAsiaTheme="minorEastAsia" w:hAnsiTheme="minorHAnsi" w:cstheme="minorBidi"/>
            <w:kern w:val="2"/>
            <w:sz w:val="22"/>
            <w:lang w:val="pl-PL" w:eastAsia="pl-PL"/>
            <w14:ligatures w14:val="standardContextual"/>
          </w:rPr>
          <w:tab/>
        </w:r>
        <w:r w:rsidRPr="00BC223D">
          <w:rPr>
            <w:rStyle w:val="Hipercze"/>
            <w:lang w:val="en-GB"/>
          </w:rPr>
          <w:t>Substances of concern for national monitoring</w:t>
        </w:r>
        <w:r>
          <w:rPr>
            <w:webHidden/>
          </w:rPr>
          <w:tab/>
        </w:r>
        <w:r>
          <w:rPr>
            <w:webHidden/>
          </w:rPr>
          <w:fldChar w:fldCharType="begin"/>
        </w:r>
        <w:r>
          <w:rPr>
            <w:webHidden/>
          </w:rPr>
          <w:instrText xml:space="preserve"> PAGEREF _Toc160531119 \h </w:instrText>
        </w:r>
        <w:r>
          <w:rPr>
            <w:webHidden/>
          </w:rPr>
        </w:r>
        <w:r>
          <w:rPr>
            <w:webHidden/>
          </w:rPr>
          <w:fldChar w:fldCharType="separate"/>
        </w:r>
        <w:r>
          <w:rPr>
            <w:webHidden/>
          </w:rPr>
          <w:t>6</w:t>
        </w:r>
        <w:r>
          <w:rPr>
            <w:webHidden/>
          </w:rPr>
          <w:fldChar w:fldCharType="end"/>
        </w:r>
      </w:hyperlink>
    </w:p>
    <w:p w14:paraId="370B2FF2" w14:textId="5BCC71FB" w:rsidR="006923F7" w:rsidRDefault="006923F7">
      <w:pPr>
        <w:pStyle w:val="Spistreci2"/>
        <w:rPr>
          <w:rFonts w:asciiTheme="minorHAnsi" w:eastAsiaTheme="minorEastAsia" w:hAnsiTheme="minorHAnsi" w:cstheme="minorBidi"/>
          <w:kern w:val="2"/>
          <w:sz w:val="22"/>
          <w:lang w:val="pl-PL" w:eastAsia="pl-PL"/>
          <w14:ligatures w14:val="standardContextual"/>
        </w:rPr>
      </w:pPr>
      <w:hyperlink w:anchor="_Toc160531120" w:history="1">
        <w:r w:rsidRPr="00BC223D">
          <w:rPr>
            <w:rStyle w:val="Hipercze"/>
            <w:lang w:val="en-GB"/>
          </w:rPr>
          <w:t>2.4</w:t>
        </w:r>
        <w:r>
          <w:rPr>
            <w:rFonts w:asciiTheme="minorHAnsi" w:eastAsiaTheme="minorEastAsia" w:hAnsiTheme="minorHAnsi" w:cstheme="minorBidi"/>
            <w:kern w:val="2"/>
            <w:sz w:val="22"/>
            <w:lang w:val="pl-PL" w:eastAsia="pl-PL"/>
            <w14:ligatures w14:val="standardContextual"/>
          </w:rPr>
          <w:tab/>
        </w:r>
        <w:r w:rsidRPr="00BC223D">
          <w:rPr>
            <w:rStyle w:val="Hipercze"/>
            <w:lang w:val="en-GB"/>
          </w:rPr>
          <w:t>Classification and labelling</w:t>
        </w:r>
        <w:r>
          <w:rPr>
            <w:webHidden/>
          </w:rPr>
          <w:tab/>
        </w:r>
        <w:r>
          <w:rPr>
            <w:webHidden/>
          </w:rPr>
          <w:fldChar w:fldCharType="begin"/>
        </w:r>
        <w:r>
          <w:rPr>
            <w:webHidden/>
          </w:rPr>
          <w:instrText xml:space="preserve"> PAGEREF _Toc160531120 \h </w:instrText>
        </w:r>
        <w:r>
          <w:rPr>
            <w:webHidden/>
          </w:rPr>
        </w:r>
        <w:r>
          <w:rPr>
            <w:webHidden/>
          </w:rPr>
          <w:fldChar w:fldCharType="separate"/>
        </w:r>
        <w:r>
          <w:rPr>
            <w:webHidden/>
          </w:rPr>
          <w:t>6</w:t>
        </w:r>
        <w:r>
          <w:rPr>
            <w:webHidden/>
          </w:rPr>
          <w:fldChar w:fldCharType="end"/>
        </w:r>
      </w:hyperlink>
    </w:p>
    <w:p w14:paraId="433B2D02" w14:textId="50CDC552"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21" w:history="1">
        <w:r w:rsidRPr="00BC223D">
          <w:rPr>
            <w:rStyle w:val="Hipercze"/>
            <w:lang w:val="en-GB"/>
          </w:rPr>
          <w:t>2.4.1</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Classification and labelling under Regulation (EC) No 1272/2008</w:t>
        </w:r>
        <w:r>
          <w:rPr>
            <w:webHidden/>
          </w:rPr>
          <w:tab/>
        </w:r>
        <w:r>
          <w:rPr>
            <w:webHidden/>
          </w:rPr>
          <w:fldChar w:fldCharType="begin"/>
        </w:r>
        <w:r>
          <w:rPr>
            <w:webHidden/>
          </w:rPr>
          <w:instrText xml:space="preserve"> PAGEREF _Toc160531121 \h </w:instrText>
        </w:r>
        <w:r>
          <w:rPr>
            <w:webHidden/>
          </w:rPr>
        </w:r>
        <w:r>
          <w:rPr>
            <w:webHidden/>
          </w:rPr>
          <w:fldChar w:fldCharType="separate"/>
        </w:r>
        <w:r>
          <w:rPr>
            <w:webHidden/>
          </w:rPr>
          <w:t>6</w:t>
        </w:r>
        <w:r>
          <w:rPr>
            <w:webHidden/>
          </w:rPr>
          <w:fldChar w:fldCharType="end"/>
        </w:r>
      </w:hyperlink>
    </w:p>
    <w:p w14:paraId="503A7440" w14:textId="55EBC7E9"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22" w:history="1">
        <w:r w:rsidRPr="00BC223D">
          <w:rPr>
            <w:rStyle w:val="Hipercze"/>
            <w:lang w:val="en-GB"/>
          </w:rPr>
          <w:t>2.4.2</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Standard phrases under Regulation (EU) No 547/2011</w:t>
        </w:r>
        <w:r>
          <w:rPr>
            <w:webHidden/>
          </w:rPr>
          <w:tab/>
        </w:r>
        <w:r>
          <w:rPr>
            <w:webHidden/>
          </w:rPr>
          <w:fldChar w:fldCharType="begin"/>
        </w:r>
        <w:r>
          <w:rPr>
            <w:webHidden/>
          </w:rPr>
          <w:instrText xml:space="preserve"> PAGEREF _Toc160531122 \h </w:instrText>
        </w:r>
        <w:r>
          <w:rPr>
            <w:webHidden/>
          </w:rPr>
        </w:r>
        <w:r>
          <w:rPr>
            <w:webHidden/>
          </w:rPr>
          <w:fldChar w:fldCharType="separate"/>
        </w:r>
        <w:r>
          <w:rPr>
            <w:webHidden/>
          </w:rPr>
          <w:t>8</w:t>
        </w:r>
        <w:r>
          <w:rPr>
            <w:webHidden/>
          </w:rPr>
          <w:fldChar w:fldCharType="end"/>
        </w:r>
      </w:hyperlink>
    </w:p>
    <w:p w14:paraId="6D8AA2E0" w14:textId="57B1DBDF"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23" w:history="1">
        <w:r w:rsidRPr="00BC223D">
          <w:rPr>
            <w:rStyle w:val="Hipercze"/>
            <w:lang w:val="en-GB"/>
          </w:rPr>
          <w:t>2.4.3</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Other phrases (according to Article 65 (3) of the Regulation (EU) No 1107/2009)</w:t>
        </w:r>
        <w:r>
          <w:rPr>
            <w:webHidden/>
          </w:rPr>
          <w:tab/>
        </w:r>
        <w:r>
          <w:rPr>
            <w:webHidden/>
          </w:rPr>
          <w:fldChar w:fldCharType="begin"/>
        </w:r>
        <w:r>
          <w:rPr>
            <w:webHidden/>
          </w:rPr>
          <w:instrText xml:space="preserve"> PAGEREF _Toc160531123 \h </w:instrText>
        </w:r>
        <w:r>
          <w:rPr>
            <w:webHidden/>
          </w:rPr>
        </w:r>
        <w:r>
          <w:rPr>
            <w:webHidden/>
          </w:rPr>
          <w:fldChar w:fldCharType="separate"/>
        </w:r>
        <w:r>
          <w:rPr>
            <w:webHidden/>
          </w:rPr>
          <w:t>8</w:t>
        </w:r>
        <w:r>
          <w:rPr>
            <w:webHidden/>
          </w:rPr>
          <w:fldChar w:fldCharType="end"/>
        </w:r>
      </w:hyperlink>
    </w:p>
    <w:p w14:paraId="7A974D3A" w14:textId="3EB51ADA" w:rsidR="006923F7" w:rsidRDefault="006923F7">
      <w:pPr>
        <w:pStyle w:val="Spistreci2"/>
        <w:rPr>
          <w:rFonts w:asciiTheme="minorHAnsi" w:eastAsiaTheme="minorEastAsia" w:hAnsiTheme="minorHAnsi" w:cstheme="minorBidi"/>
          <w:kern w:val="2"/>
          <w:sz w:val="22"/>
          <w:lang w:val="pl-PL" w:eastAsia="pl-PL"/>
          <w14:ligatures w14:val="standardContextual"/>
        </w:rPr>
      </w:pPr>
      <w:hyperlink w:anchor="_Toc160531124" w:history="1">
        <w:r w:rsidRPr="00BC223D">
          <w:rPr>
            <w:rStyle w:val="Hipercze"/>
            <w:lang w:val="en-GB"/>
          </w:rPr>
          <w:t>2.5</w:t>
        </w:r>
        <w:r>
          <w:rPr>
            <w:rFonts w:asciiTheme="minorHAnsi" w:eastAsiaTheme="minorEastAsia" w:hAnsiTheme="minorHAnsi" w:cstheme="minorBidi"/>
            <w:kern w:val="2"/>
            <w:sz w:val="22"/>
            <w:lang w:val="pl-PL" w:eastAsia="pl-PL"/>
            <w14:ligatures w14:val="standardContextual"/>
          </w:rPr>
          <w:tab/>
        </w:r>
        <w:r w:rsidRPr="00BC223D">
          <w:rPr>
            <w:rStyle w:val="Hipercze"/>
            <w:lang w:val="en-GB"/>
          </w:rPr>
          <w:t>Risk management</w:t>
        </w:r>
        <w:r>
          <w:rPr>
            <w:webHidden/>
          </w:rPr>
          <w:tab/>
        </w:r>
        <w:r>
          <w:rPr>
            <w:webHidden/>
          </w:rPr>
          <w:fldChar w:fldCharType="begin"/>
        </w:r>
        <w:r>
          <w:rPr>
            <w:webHidden/>
          </w:rPr>
          <w:instrText xml:space="preserve"> PAGEREF _Toc160531124 \h </w:instrText>
        </w:r>
        <w:r>
          <w:rPr>
            <w:webHidden/>
          </w:rPr>
        </w:r>
        <w:r>
          <w:rPr>
            <w:webHidden/>
          </w:rPr>
          <w:fldChar w:fldCharType="separate"/>
        </w:r>
        <w:r>
          <w:rPr>
            <w:webHidden/>
          </w:rPr>
          <w:t>8</w:t>
        </w:r>
        <w:r>
          <w:rPr>
            <w:webHidden/>
          </w:rPr>
          <w:fldChar w:fldCharType="end"/>
        </w:r>
      </w:hyperlink>
    </w:p>
    <w:p w14:paraId="197AB2F8" w14:textId="293967F5"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25" w:history="1">
        <w:r w:rsidRPr="00BC223D">
          <w:rPr>
            <w:rStyle w:val="Hipercze"/>
            <w:lang w:val="en-GB"/>
          </w:rPr>
          <w:t>2.5.1</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Restrictions linked to the PPP</w:t>
        </w:r>
        <w:r>
          <w:rPr>
            <w:webHidden/>
          </w:rPr>
          <w:tab/>
        </w:r>
        <w:r>
          <w:rPr>
            <w:webHidden/>
          </w:rPr>
          <w:fldChar w:fldCharType="begin"/>
        </w:r>
        <w:r>
          <w:rPr>
            <w:webHidden/>
          </w:rPr>
          <w:instrText xml:space="preserve"> PAGEREF _Toc160531125 \h </w:instrText>
        </w:r>
        <w:r>
          <w:rPr>
            <w:webHidden/>
          </w:rPr>
        </w:r>
        <w:r>
          <w:rPr>
            <w:webHidden/>
          </w:rPr>
          <w:fldChar w:fldCharType="separate"/>
        </w:r>
        <w:r>
          <w:rPr>
            <w:webHidden/>
          </w:rPr>
          <w:t>8</w:t>
        </w:r>
        <w:r>
          <w:rPr>
            <w:webHidden/>
          </w:rPr>
          <w:fldChar w:fldCharType="end"/>
        </w:r>
      </w:hyperlink>
    </w:p>
    <w:p w14:paraId="1330822D" w14:textId="6227E47B"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26" w:history="1">
        <w:r w:rsidRPr="00BC223D">
          <w:rPr>
            <w:rStyle w:val="Hipercze"/>
            <w:lang w:val="en-GB"/>
          </w:rPr>
          <w:t>2.5.2</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Specific restrictions linked to the intended uses</w:t>
        </w:r>
        <w:r>
          <w:rPr>
            <w:webHidden/>
          </w:rPr>
          <w:tab/>
        </w:r>
        <w:r>
          <w:rPr>
            <w:webHidden/>
          </w:rPr>
          <w:fldChar w:fldCharType="begin"/>
        </w:r>
        <w:r>
          <w:rPr>
            <w:webHidden/>
          </w:rPr>
          <w:instrText xml:space="preserve"> PAGEREF _Toc160531126 \h </w:instrText>
        </w:r>
        <w:r>
          <w:rPr>
            <w:webHidden/>
          </w:rPr>
        </w:r>
        <w:r>
          <w:rPr>
            <w:webHidden/>
          </w:rPr>
          <w:fldChar w:fldCharType="separate"/>
        </w:r>
        <w:r>
          <w:rPr>
            <w:webHidden/>
          </w:rPr>
          <w:t>9</w:t>
        </w:r>
        <w:r>
          <w:rPr>
            <w:webHidden/>
          </w:rPr>
          <w:fldChar w:fldCharType="end"/>
        </w:r>
      </w:hyperlink>
    </w:p>
    <w:p w14:paraId="46FEC706" w14:textId="3B3AC418" w:rsidR="006923F7" w:rsidRDefault="006923F7">
      <w:pPr>
        <w:pStyle w:val="Spistreci2"/>
        <w:rPr>
          <w:rFonts w:asciiTheme="minorHAnsi" w:eastAsiaTheme="minorEastAsia" w:hAnsiTheme="minorHAnsi" w:cstheme="minorBidi"/>
          <w:kern w:val="2"/>
          <w:sz w:val="22"/>
          <w:lang w:val="pl-PL" w:eastAsia="pl-PL"/>
          <w14:ligatures w14:val="standardContextual"/>
        </w:rPr>
      </w:pPr>
      <w:hyperlink w:anchor="_Toc160531127" w:history="1">
        <w:r w:rsidRPr="00BC223D">
          <w:rPr>
            <w:rStyle w:val="Hipercze"/>
            <w:lang w:val="en-GB"/>
          </w:rPr>
          <w:t>2.6</w:t>
        </w:r>
        <w:r>
          <w:rPr>
            <w:rFonts w:asciiTheme="minorHAnsi" w:eastAsiaTheme="minorEastAsia" w:hAnsiTheme="minorHAnsi" w:cstheme="minorBidi"/>
            <w:kern w:val="2"/>
            <w:sz w:val="22"/>
            <w:lang w:val="pl-PL" w:eastAsia="pl-PL"/>
            <w14:ligatures w14:val="standardContextual"/>
          </w:rPr>
          <w:tab/>
        </w:r>
        <w:r w:rsidRPr="00BC223D">
          <w:rPr>
            <w:rStyle w:val="Hipercze"/>
            <w:lang w:val="en-GB"/>
          </w:rPr>
          <w:t>Intended uses (only NATIONAL GAP)</w:t>
        </w:r>
        <w:r>
          <w:rPr>
            <w:webHidden/>
          </w:rPr>
          <w:tab/>
        </w:r>
        <w:r>
          <w:rPr>
            <w:webHidden/>
          </w:rPr>
          <w:fldChar w:fldCharType="begin"/>
        </w:r>
        <w:r>
          <w:rPr>
            <w:webHidden/>
          </w:rPr>
          <w:instrText xml:space="preserve"> PAGEREF _Toc160531127 \h </w:instrText>
        </w:r>
        <w:r>
          <w:rPr>
            <w:webHidden/>
          </w:rPr>
        </w:r>
        <w:r>
          <w:rPr>
            <w:webHidden/>
          </w:rPr>
          <w:fldChar w:fldCharType="separate"/>
        </w:r>
        <w:r>
          <w:rPr>
            <w:webHidden/>
          </w:rPr>
          <w:t>10</w:t>
        </w:r>
        <w:r>
          <w:rPr>
            <w:webHidden/>
          </w:rPr>
          <w:fldChar w:fldCharType="end"/>
        </w:r>
      </w:hyperlink>
    </w:p>
    <w:p w14:paraId="37260061" w14:textId="1D10AD1C" w:rsidR="006923F7" w:rsidRDefault="006923F7">
      <w:pPr>
        <w:pStyle w:val="Spistreci1"/>
        <w:rPr>
          <w:rFonts w:asciiTheme="minorHAnsi" w:eastAsiaTheme="minorEastAsia" w:hAnsiTheme="minorHAnsi" w:cstheme="minorBidi"/>
          <w:b w:val="0"/>
          <w:kern w:val="2"/>
          <w:sz w:val="22"/>
          <w:szCs w:val="22"/>
          <w:lang w:val="pl-PL" w:eastAsia="pl-PL"/>
          <w14:ligatures w14:val="standardContextual"/>
        </w:rPr>
      </w:pPr>
      <w:hyperlink w:anchor="_Toc160531128" w:history="1">
        <w:r w:rsidRPr="00BC223D">
          <w:rPr>
            <w:rStyle w:val="Hipercze"/>
            <w:lang w:val="en-GB"/>
          </w:rPr>
          <w:t>3</w:t>
        </w:r>
        <w:r>
          <w:rPr>
            <w:rFonts w:asciiTheme="minorHAnsi" w:eastAsiaTheme="minorEastAsia" w:hAnsiTheme="minorHAnsi" w:cstheme="minorBidi"/>
            <w:b w:val="0"/>
            <w:kern w:val="2"/>
            <w:sz w:val="22"/>
            <w:szCs w:val="22"/>
            <w:lang w:val="pl-PL" w:eastAsia="pl-PL"/>
            <w14:ligatures w14:val="standardContextual"/>
          </w:rPr>
          <w:tab/>
        </w:r>
        <w:r w:rsidRPr="00BC223D">
          <w:rPr>
            <w:rStyle w:val="Hipercze"/>
            <w:lang w:val="en-GB"/>
          </w:rPr>
          <w:t>Background of authorization decision and risk management</w:t>
        </w:r>
        <w:r>
          <w:rPr>
            <w:webHidden/>
          </w:rPr>
          <w:tab/>
        </w:r>
        <w:r>
          <w:rPr>
            <w:webHidden/>
          </w:rPr>
          <w:fldChar w:fldCharType="begin"/>
        </w:r>
        <w:r>
          <w:rPr>
            <w:webHidden/>
          </w:rPr>
          <w:instrText xml:space="preserve"> PAGEREF _Toc160531128 \h </w:instrText>
        </w:r>
        <w:r>
          <w:rPr>
            <w:webHidden/>
          </w:rPr>
        </w:r>
        <w:r>
          <w:rPr>
            <w:webHidden/>
          </w:rPr>
          <w:fldChar w:fldCharType="separate"/>
        </w:r>
        <w:r>
          <w:rPr>
            <w:webHidden/>
          </w:rPr>
          <w:t>12</w:t>
        </w:r>
        <w:r>
          <w:rPr>
            <w:webHidden/>
          </w:rPr>
          <w:fldChar w:fldCharType="end"/>
        </w:r>
      </w:hyperlink>
    </w:p>
    <w:p w14:paraId="47E962DA" w14:textId="1BB1093E" w:rsidR="006923F7" w:rsidRDefault="006923F7">
      <w:pPr>
        <w:pStyle w:val="Spistreci2"/>
        <w:rPr>
          <w:rFonts w:asciiTheme="minorHAnsi" w:eastAsiaTheme="minorEastAsia" w:hAnsiTheme="minorHAnsi" w:cstheme="minorBidi"/>
          <w:kern w:val="2"/>
          <w:sz w:val="22"/>
          <w:lang w:val="pl-PL" w:eastAsia="pl-PL"/>
          <w14:ligatures w14:val="standardContextual"/>
        </w:rPr>
      </w:pPr>
      <w:hyperlink w:anchor="_Toc160531129" w:history="1">
        <w:r w:rsidRPr="00BC223D">
          <w:rPr>
            <w:rStyle w:val="Hipercze"/>
            <w:lang w:val="en-GB"/>
          </w:rPr>
          <w:t>3.1</w:t>
        </w:r>
        <w:r>
          <w:rPr>
            <w:rFonts w:asciiTheme="minorHAnsi" w:eastAsiaTheme="minorEastAsia" w:hAnsiTheme="minorHAnsi" w:cstheme="minorBidi"/>
            <w:kern w:val="2"/>
            <w:sz w:val="22"/>
            <w:lang w:val="pl-PL" w:eastAsia="pl-PL"/>
            <w14:ligatures w14:val="standardContextual"/>
          </w:rPr>
          <w:tab/>
        </w:r>
        <w:r w:rsidRPr="00BC223D">
          <w:rPr>
            <w:rStyle w:val="Hipercze"/>
            <w:lang w:val="en-GB"/>
          </w:rPr>
          <w:t>Physical and chemical properties (Part B, Section 2)</w:t>
        </w:r>
        <w:r>
          <w:rPr>
            <w:webHidden/>
          </w:rPr>
          <w:tab/>
        </w:r>
        <w:r>
          <w:rPr>
            <w:webHidden/>
          </w:rPr>
          <w:fldChar w:fldCharType="begin"/>
        </w:r>
        <w:r>
          <w:rPr>
            <w:webHidden/>
          </w:rPr>
          <w:instrText xml:space="preserve"> PAGEREF _Toc160531129 \h </w:instrText>
        </w:r>
        <w:r>
          <w:rPr>
            <w:webHidden/>
          </w:rPr>
        </w:r>
        <w:r>
          <w:rPr>
            <w:webHidden/>
          </w:rPr>
          <w:fldChar w:fldCharType="separate"/>
        </w:r>
        <w:r>
          <w:rPr>
            <w:webHidden/>
          </w:rPr>
          <w:t>12</w:t>
        </w:r>
        <w:r>
          <w:rPr>
            <w:webHidden/>
          </w:rPr>
          <w:fldChar w:fldCharType="end"/>
        </w:r>
      </w:hyperlink>
    </w:p>
    <w:p w14:paraId="5F822853" w14:textId="445D1C38" w:rsidR="006923F7" w:rsidRDefault="006923F7">
      <w:pPr>
        <w:pStyle w:val="Spistreci2"/>
        <w:rPr>
          <w:rFonts w:asciiTheme="minorHAnsi" w:eastAsiaTheme="minorEastAsia" w:hAnsiTheme="minorHAnsi" w:cstheme="minorBidi"/>
          <w:kern w:val="2"/>
          <w:sz w:val="22"/>
          <w:lang w:val="pl-PL" w:eastAsia="pl-PL"/>
          <w14:ligatures w14:val="standardContextual"/>
        </w:rPr>
      </w:pPr>
      <w:hyperlink w:anchor="_Toc160531130" w:history="1">
        <w:r w:rsidRPr="00BC223D">
          <w:rPr>
            <w:rStyle w:val="Hipercze"/>
            <w:lang w:val="en-GB"/>
          </w:rPr>
          <w:t>3.2</w:t>
        </w:r>
        <w:r>
          <w:rPr>
            <w:rFonts w:asciiTheme="minorHAnsi" w:eastAsiaTheme="minorEastAsia" w:hAnsiTheme="minorHAnsi" w:cstheme="minorBidi"/>
            <w:kern w:val="2"/>
            <w:sz w:val="22"/>
            <w:lang w:val="pl-PL" w:eastAsia="pl-PL"/>
            <w14:ligatures w14:val="standardContextual"/>
          </w:rPr>
          <w:tab/>
        </w:r>
        <w:r w:rsidRPr="00BC223D">
          <w:rPr>
            <w:rStyle w:val="Hipercze"/>
            <w:lang w:val="en-GB"/>
          </w:rPr>
          <w:t>Efficacy (Part B, Section 3)</w:t>
        </w:r>
        <w:r>
          <w:rPr>
            <w:webHidden/>
          </w:rPr>
          <w:tab/>
        </w:r>
        <w:r>
          <w:rPr>
            <w:webHidden/>
          </w:rPr>
          <w:fldChar w:fldCharType="begin"/>
        </w:r>
        <w:r>
          <w:rPr>
            <w:webHidden/>
          </w:rPr>
          <w:instrText xml:space="preserve"> PAGEREF _Toc160531130 \h </w:instrText>
        </w:r>
        <w:r>
          <w:rPr>
            <w:webHidden/>
          </w:rPr>
        </w:r>
        <w:r>
          <w:rPr>
            <w:webHidden/>
          </w:rPr>
          <w:fldChar w:fldCharType="separate"/>
        </w:r>
        <w:r>
          <w:rPr>
            <w:webHidden/>
          </w:rPr>
          <w:t>12</w:t>
        </w:r>
        <w:r>
          <w:rPr>
            <w:webHidden/>
          </w:rPr>
          <w:fldChar w:fldCharType="end"/>
        </w:r>
      </w:hyperlink>
    </w:p>
    <w:p w14:paraId="1F51DDE8" w14:textId="3FD04775" w:rsidR="006923F7" w:rsidRDefault="006923F7">
      <w:pPr>
        <w:pStyle w:val="Spistreci2"/>
        <w:rPr>
          <w:rFonts w:asciiTheme="minorHAnsi" w:eastAsiaTheme="minorEastAsia" w:hAnsiTheme="minorHAnsi" w:cstheme="minorBidi"/>
          <w:kern w:val="2"/>
          <w:sz w:val="22"/>
          <w:lang w:val="pl-PL" w:eastAsia="pl-PL"/>
          <w14:ligatures w14:val="standardContextual"/>
        </w:rPr>
      </w:pPr>
      <w:hyperlink w:anchor="_Toc160531131" w:history="1">
        <w:r w:rsidRPr="00BC223D">
          <w:rPr>
            <w:rStyle w:val="Hipercze"/>
            <w:lang w:val="en-GB"/>
          </w:rPr>
          <w:t>3.3</w:t>
        </w:r>
        <w:r>
          <w:rPr>
            <w:rFonts w:asciiTheme="minorHAnsi" w:eastAsiaTheme="minorEastAsia" w:hAnsiTheme="minorHAnsi" w:cstheme="minorBidi"/>
            <w:kern w:val="2"/>
            <w:sz w:val="22"/>
            <w:lang w:val="pl-PL" w:eastAsia="pl-PL"/>
            <w14:ligatures w14:val="standardContextual"/>
          </w:rPr>
          <w:tab/>
        </w:r>
        <w:r w:rsidRPr="00BC223D">
          <w:rPr>
            <w:rStyle w:val="Hipercze"/>
            <w:lang w:val="en-GB"/>
          </w:rPr>
          <w:t>Efficacy data</w:t>
        </w:r>
        <w:r>
          <w:rPr>
            <w:webHidden/>
          </w:rPr>
          <w:tab/>
        </w:r>
        <w:r>
          <w:rPr>
            <w:webHidden/>
          </w:rPr>
          <w:fldChar w:fldCharType="begin"/>
        </w:r>
        <w:r>
          <w:rPr>
            <w:webHidden/>
          </w:rPr>
          <w:instrText xml:space="preserve"> PAGEREF _Toc160531131 \h </w:instrText>
        </w:r>
        <w:r>
          <w:rPr>
            <w:webHidden/>
          </w:rPr>
        </w:r>
        <w:r>
          <w:rPr>
            <w:webHidden/>
          </w:rPr>
          <w:fldChar w:fldCharType="separate"/>
        </w:r>
        <w:r>
          <w:rPr>
            <w:webHidden/>
          </w:rPr>
          <w:t>12</w:t>
        </w:r>
        <w:r>
          <w:rPr>
            <w:webHidden/>
          </w:rPr>
          <w:fldChar w:fldCharType="end"/>
        </w:r>
      </w:hyperlink>
    </w:p>
    <w:p w14:paraId="22BADA62" w14:textId="425FBD46"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32" w:history="1">
        <w:r w:rsidRPr="00BC223D">
          <w:rPr>
            <w:rStyle w:val="Hipercze"/>
            <w:lang w:val="en-GB"/>
          </w:rPr>
          <w:t>3.3.1</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Information on the occurrence or possible occurrence of the development of resistance</w:t>
        </w:r>
        <w:r>
          <w:rPr>
            <w:webHidden/>
          </w:rPr>
          <w:tab/>
        </w:r>
        <w:r>
          <w:rPr>
            <w:webHidden/>
          </w:rPr>
          <w:fldChar w:fldCharType="begin"/>
        </w:r>
        <w:r>
          <w:rPr>
            <w:webHidden/>
          </w:rPr>
          <w:instrText xml:space="preserve"> PAGEREF _Toc160531132 \h </w:instrText>
        </w:r>
        <w:r>
          <w:rPr>
            <w:webHidden/>
          </w:rPr>
        </w:r>
        <w:r>
          <w:rPr>
            <w:webHidden/>
          </w:rPr>
          <w:fldChar w:fldCharType="separate"/>
        </w:r>
        <w:r>
          <w:rPr>
            <w:webHidden/>
          </w:rPr>
          <w:t>12</w:t>
        </w:r>
        <w:r>
          <w:rPr>
            <w:webHidden/>
          </w:rPr>
          <w:fldChar w:fldCharType="end"/>
        </w:r>
      </w:hyperlink>
    </w:p>
    <w:p w14:paraId="7558B7EB" w14:textId="1F0F3EA3"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33" w:history="1">
        <w:r w:rsidRPr="00BC223D">
          <w:rPr>
            <w:rStyle w:val="Hipercze"/>
            <w:lang w:val="en-GB"/>
          </w:rPr>
          <w:t>3.3.2</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Adverse effects on treated crops</w:t>
        </w:r>
        <w:r>
          <w:rPr>
            <w:webHidden/>
          </w:rPr>
          <w:tab/>
        </w:r>
        <w:r>
          <w:rPr>
            <w:webHidden/>
          </w:rPr>
          <w:fldChar w:fldCharType="begin"/>
        </w:r>
        <w:r>
          <w:rPr>
            <w:webHidden/>
          </w:rPr>
          <w:instrText xml:space="preserve"> PAGEREF _Toc160531133 \h </w:instrText>
        </w:r>
        <w:r>
          <w:rPr>
            <w:webHidden/>
          </w:rPr>
        </w:r>
        <w:r>
          <w:rPr>
            <w:webHidden/>
          </w:rPr>
          <w:fldChar w:fldCharType="separate"/>
        </w:r>
        <w:r>
          <w:rPr>
            <w:webHidden/>
          </w:rPr>
          <w:t>13</w:t>
        </w:r>
        <w:r>
          <w:rPr>
            <w:webHidden/>
          </w:rPr>
          <w:fldChar w:fldCharType="end"/>
        </w:r>
      </w:hyperlink>
    </w:p>
    <w:p w14:paraId="679495CD" w14:textId="30D8BA37"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34" w:history="1">
        <w:r w:rsidRPr="00BC223D">
          <w:rPr>
            <w:rStyle w:val="Hipercze"/>
            <w:lang w:val="en-GB"/>
          </w:rPr>
          <w:t>3.3.3</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Observations on other undesirable or unintended side-effects</w:t>
        </w:r>
        <w:r>
          <w:rPr>
            <w:webHidden/>
          </w:rPr>
          <w:tab/>
        </w:r>
        <w:r>
          <w:rPr>
            <w:webHidden/>
          </w:rPr>
          <w:fldChar w:fldCharType="begin"/>
        </w:r>
        <w:r>
          <w:rPr>
            <w:webHidden/>
          </w:rPr>
          <w:instrText xml:space="preserve"> PAGEREF _Toc160531134 \h </w:instrText>
        </w:r>
        <w:r>
          <w:rPr>
            <w:webHidden/>
          </w:rPr>
        </w:r>
        <w:r>
          <w:rPr>
            <w:webHidden/>
          </w:rPr>
          <w:fldChar w:fldCharType="separate"/>
        </w:r>
        <w:r>
          <w:rPr>
            <w:webHidden/>
          </w:rPr>
          <w:t>13</w:t>
        </w:r>
        <w:r>
          <w:rPr>
            <w:webHidden/>
          </w:rPr>
          <w:fldChar w:fldCharType="end"/>
        </w:r>
      </w:hyperlink>
    </w:p>
    <w:p w14:paraId="4A43B4CF" w14:textId="17985C81" w:rsidR="006923F7" w:rsidRDefault="006923F7">
      <w:pPr>
        <w:pStyle w:val="Spistreci2"/>
        <w:rPr>
          <w:rFonts w:asciiTheme="minorHAnsi" w:eastAsiaTheme="minorEastAsia" w:hAnsiTheme="minorHAnsi" w:cstheme="minorBidi"/>
          <w:kern w:val="2"/>
          <w:sz w:val="22"/>
          <w:lang w:val="pl-PL" w:eastAsia="pl-PL"/>
          <w14:ligatures w14:val="standardContextual"/>
        </w:rPr>
      </w:pPr>
      <w:hyperlink w:anchor="_Toc160531135" w:history="1">
        <w:r w:rsidRPr="00BC223D">
          <w:rPr>
            <w:rStyle w:val="Hipercze"/>
            <w:lang w:val="en-GB"/>
          </w:rPr>
          <w:t>3.4</w:t>
        </w:r>
        <w:r>
          <w:rPr>
            <w:rFonts w:asciiTheme="minorHAnsi" w:eastAsiaTheme="minorEastAsia" w:hAnsiTheme="minorHAnsi" w:cstheme="minorBidi"/>
            <w:kern w:val="2"/>
            <w:sz w:val="22"/>
            <w:lang w:val="pl-PL" w:eastAsia="pl-PL"/>
            <w14:ligatures w14:val="standardContextual"/>
          </w:rPr>
          <w:tab/>
        </w:r>
        <w:r w:rsidRPr="00BC223D">
          <w:rPr>
            <w:rStyle w:val="Hipercze"/>
            <w:lang w:val="en-GB"/>
          </w:rPr>
          <w:t>Methods of analysis (Part B, Section 5)</w:t>
        </w:r>
        <w:r>
          <w:rPr>
            <w:webHidden/>
          </w:rPr>
          <w:tab/>
        </w:r>
        <w:r>
          <w:rPr>
            <w:webHidden/>
          </w:rPr>
          <w:fldChar w:fldCharType="begin"/>
        </w:r>
        <w:r>
          <w:rPr>
            <w:webHidden/>
          </w:rPr>
          <w:instrText xml:space="preserve"> PAGEREF _Toc160531135 \h </w:instrText>
        </w:r>
        <w:r>
          <w:rPr>
            <w:webHidden/>
          </w:rPr>
        </w:r>
        <w:r>
          <w:rPr>
            <w:webHidden/>
          </w:rPr>
          <w:fldChar w:fldCharType="separate"/>
        </w:r>
        <w:r>
          <w:rPr>
            <w:webHidden/>
          </w:rPr>
          <w:t>14</w:t>
        </w:r>
        <w:r>
          <w:rPr>
            <w:webHidden/>
          </w:rPr>
          <w:fldChar w:fldCharType="end"/>
        </w:r>
      </w:hyperlink>
    </w:p>
    <w:p w14:paraId="227C5326" w14:textId="34E1C1E4"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36" w:history="1">
        <w:r w:rsidRPr="00BC223D">
          <w:rPr>
            <w:rStyle w:val="Hipercze"/>
            <w:lang w:val="en-GB"/>
          </w:rPr>
          <w:t>3.4.1</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Analytical method for the formulation</w:t>
        </w:r>
        <w:r>
          <w:rPr>
            <w:webHidden/>
          </w:rPr>
          <w:tab/>
        </w:r>
        <w:r>
          <w:rPr>
            <w:webHidden/>
          </w:rPr>
          <w:fldChar w:fldCharType="begin"/>
        </w:r>
        <w:r>
          <w:rPr>
            <w:webHidden/>
          </w:rPr>
          <w:instrText xml:space="preserve"> PAGEREF _Toc160531136 \h </w:instrText>
        </w:r>
        <w:r>
          <w:rPr>
            <w:webHidden/>
          </w:rPr>
        </w:r>
        <w:r>
          <w:rPr>
            <w:webHidden/>
          </w:rPr>
          <w:fldChar w:fldCharType="separate"/>
        </w:r>
        <w:r>
          <w:rPr>
            <w:webHidden/>
          </w:rPr>
          <w:t>14</w:t>
        </w:r>
        <w:r>
          <w:rPr>
            <w:webHidden/>
          </w:rPr>
          <w:fldChar w:fldCharType="end"/>
        </w:r>
      </w:hyperlink>
    </w:p>
    <w:p w14:paraId="168EAC81" w14:textId="4A6B7E9B"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37" w:history="1">
        <w:r w:rsidRPr="00BC223D">
          <w:rPr>
            <w:rStyle w:val="Hipercze"/>
            <w:lang w:val="en-GB"/>
          </w:rPr>
          <w:t>3.4.2</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Analytical methods for residues</w:t>
        </w:r>
        <w:r>
          <w:rPr>
            <w:webHidden/>
          </w:rPr>
          <w:tab/>
        </w:r>
        <w:r>
          <w:rPr>
            <w:webHidden/>
          </w:rPr>
          <w:fldChar w:fldCharType="begin"/>
        </w:r>
        <w:r>
          <w:rPr>
            <w:webHidden/>
          </w:rPr>
          <w:instrText xml:space="preserve"> PAGEREF _Toc160531137 \h </w:instrText>
        </w:r>
        <w:r>
          <w:rPr>
            <w:webHidden/>
          </w:rPr>
        </w:r>
        <w:r>
          <w:rPr>
            <w:webHidden/>
          </w:rPr>
          <w:fldChar w:fldCharType="separate"/>
        </w:r>
        <w:r>
          <w:rPr>
            <w:webHidden/>
          </w:rPr>
          <w:t>14</w:t>
        </w:r>
        <w:r>
          <w:rPr>
            <w:webHidden/>
          </w:rPr>
          <w:fldChar w:fldCharType="end"/>
        </w:r>
      </w:hyperlink>
    </w:p>
    <w:p w14:paraId="7A7C8037" w14:textId="118F1705" w:rsidR="006923F7" w:rsidRDefault="006923F7">
      <w:pPr>
        <w:pStyle w:val="Spistreci2"/>
        <w:rPr>
          <w:rFonts w:asciiTheme="minorHAnsi" w:eastAsiaTheme="minorEastAsia" w:hAnsiTheme="minorHAnsi" w:cstheme="minorBidi"/>
          <w:kern w:val="2"/>
          <w:sz w:val="22"/>
          <w:lang w:val="pl-PL" w:eastAsia="pl-PL"/>
          <w14:ligatures w14:val="standardContextual"/>
        </w:rPr>
      </w:pPr>
      <w:hyperlink w:anchor="_Toc160531138" w:history="1">
        <w:r w:rsidRPr="00BC223D">
          <w:rPr>
            <w:rStyle w:val="Hipercze"/>
            <w:lang w:val="en-GB"/>
          </w:rPr>
          <w:t>3.5</w:t>
        </w:r>
        <w:r>
          <w:rPr>
            <w:rFonts w:asciiTheme="minorHAnsi" w:eastAsiaTheme="minorEastAsia" w:hAnsiTheme="minorHAnsi" w:cstheme="minorBidi"/>
            <w:kern w:val="2"/>
            <w:sz w:val="22"/>
            <w:lang w:val="pl-PL" w:eastAsia="pl-PL"/>
            <w14:ligatures w14:val="standardContextual"/>
          </w:rPr>
          <w:tab/>
        </w:r>
        <w:r w:rsidRPr="00BC223D">
          <w:rPr>
            <w:rStyle w:val="Hipercze"/>
            <w:lang w:val="en-GB"/>
          </w:rPr>
          <w:t>Mammalian toxicology (Part B, Section 6)</w:t>
        </w:r>
        <w:r>
          <w:rPr>
            <w:webHidden/>
          </w:rPr>
          <w:tab/>
        </w:r>
        <w:r>
          <w:rPr>
            <w:webHidden/>
          </w:rPr>
          <w:fldChar w:fldCharType="begin"/>
        </w:r>
        <w:r>
          <w:rPr>
            <w:webHidden/>
          </w:rPr>
          <w:instrText xml:space="preserve"> PAGEREF _Toc160531138 \h </w:instrText>
        </w:r>
        <w:r>
          <w:rPr>
            <w:webHidden/>
          </w:rPr>
        </w:r>
        <w:r>
          <w:rPr>
            <w:webHidden/>
          </w:rPr>
          <w:fldChar w:fldCharType="separate"/>
        </w:r>
        <w:r>
          <w:rPr>
            <w:webHidden/>
          </w:rPr>
          <w:t>15</w:t>
        </w:r>
        <w:r>
          <w:rPr>
            <w:webHidden/>
          </w:rPr>
          <w:fldChar w:fldCharType="end"/>
        </w:r>
      </w:hyperlink>
    </w:p>
    <w:p w14:paraId="154FB665" w14:textId="5B213D32"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39" w:history="1">
        <w:r w:rsidRPr="00BC223D">
          <w:rPr>
            <w:rStyle w:val="Hipercze"/>
            <w:lang w:val="en-GB"/>
          </w:rPr>
          <w:t>3.5.1</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Acute toxicity</w:t>
        </w:r>
        <w:r>
          <w:rPr>
            <w:webHidden/>
          </w:rPr>
          <w:tab/>
        </w:r>
        <w:r>
          <w:rPr>
            <w:webHidden/>
          </w:rPr>
          <w:fldChar w:fldCharType="begin"/>
        </w:r>
        <w:r>
          <w:rPr>
            <w:webHidden/>
          </w:rPr>
          <w:instrText xml:space="preserve"> PAGEREF _Toc160531139 \h </w:instrText>
        </w:r>
        <w:r>
          <w:rPr>
            <w:webHidden/>
          </w:rPr>
        </w:r>
        <w:r>
          <w:rPr>
            <w:webHidden/>
          </w:rPr>
          <w:fldChar w:fldCharType="separate"/>
        </w:r>
        <w:r>
          <w:rPr>
            <w:webHidden/>
          </w:rPr>
          <w:t>15</w:t>
        </w:r>
        <w:r>
          <w:rPr>
            <w:webHidden/>
          </w:rPr>
          <w:fldChar w:fldCharType="end"/>
        </w:r>
      </w:hyperlink>
    </w:p>
    <w:p w14:paraId="2E14F046" w14:textId="7C84F8CF"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40" w:history="1">
        <w:r w:rsidRPr="00BC223D">
          <w:rPr>
            <w:rStyle w:val="Hipercze"/>
            <w:lang w:val="en-GB"/>
          </w:rPr>
          <w:t>3.5.2</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Operator exposure</w:t>
        </w:r>
        <w:r>
          <w:rPr>
            <w:webHidden/>
          </w:rPr>
          <w:tab/>
        </w:r>
        <w:r>
          <w:rPr>
            <w:webHidden/>
          </w:rPr>
          <w:fldChar w:fldCharType="begin"/>
        </w:r>
        <w:r>
          <w:rPr>
            <w:webHidden/>
          </w:rPr>
          <w:instrText xml:space="preserve"> PAGEREF _Toc160531140 \h </w:instrText>
        </w:r>
        <w:r>
          <w:rPr>
            <w:webHidden/>
          </w:rPr>
        </w:r>
        <w:r>
          <w:rPr>
            <w:webHidden/>
          </w:rPr>
          <w:fldChar w:fldCharType="separate"/>
        </w:r>
        <w:r>
          <w:rPr>
            <w:webHidden/>
          </w:rPr>
          <w:t>15</w:t>
        </w:r>
        <w:r>
          <w:rPr>
            <w:webHidden/>
          </w:rPr>
          <w:fldChar w:fldCharType="end"/>
        </w:r>
      </w:hyperlink>
    </w:p>
    <w:p w14:paraId="74526E04" w14:textId="58F01245"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41" w:history="1">
        <w:r w:rsidRPr="00BC223D">
          <w:rPr>
            <w:rStyle w:val="Hipercze"/>
            <w:lang w:val="en-GB"/>
          </w:rPr>
          <w:t>3.5.3</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Worker exposure</w:t>
        </w:r>
        <w:r>
          <w:rPr>
            <w:webHidden/>
          </w:rPr>
          <w:tab/>
        </w:r>
        <w:r>
          <w:rPr>
            <w:webHidden/>
          </w:rPr>
          <w:fldChar w:fldCharType="begin"/>
        </w:r>
        <w:r>
          <w:rPr>
            <w:webHidden/>
          </w:rPr>
          <w:instrText xml:space="preserve"> PAGEREF _Toc160531141 \h </w:instrText>
        </w:r>
        <w:r>
          <w:rPr>
            <w:webHidden/>
          </w:rPr>
        </w:r>
        <w:r>
          <w:rPr>
            <w:webHidden/>
          </w:rPr>
          <w:fldChar w:fldCharType="separate"/>
        </w:r>
        <w:r>
          <w:rPr>
            <w:webHidden/>
          </w:rPr>
          <w:t>15</w:t>
        </w:r>
        <w:r>
          <w:rPr>
            <w:webHidden/>
          </w:rPr>
          <w:fldChar w:fldCharType="end"/>
        </w:r>
      </w:hyperlink>
    </w:p>
    <w:p w14:paraId="19537F53" w14:textId="0ACE174B"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42" w:history="1">
        <w:r w:rsidRPr="00BC223D">
          <w:rPr>
            <w:rStyle w:val="Hipercze"/>
            <w:lang w:val="en-GB"/>
          </w:rPr>
          <w:t>3.5.4</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Bystander and resident exposure</w:t>
        </w:r>
        <w:r>
          <w:rPr>
            <w:webHidden/>
          </w:rPr>
          <w:tab/>
        </w:r>
        <w:r>
          <w:rPr>
            <w:webHidden/>
          </w:rPr>
          <w:fldChar w:fldCharType="begin"/>
        </w:r>
        <w:r>
          <w:rPr>
            <w:webHidden/>
          </w:rPr>
          <w:instrText xml:space="preserve"> PAGEREF _Toc160531142 \h </w:instrText>
        </w:r>
        <w:r>
          <w:rPr>
            <w:webHidden/>
          </w:rPr>
        </w:r>
        <w:r>
          <w:rPr>
            <w:webHidden/>
          </w:rPr>
          <w:fldChar w:fldCharType="separate"/>
        </w:r>
        <w:r>
          <w:rPr>
            <w:webHidden/>
          </w:rPr>
          <w:t>15</w:t>
        </w:r>
        <w:r>
          <w:rPr>
            <w:webHidden/>
          </w:rPr>
          <w:fldChar w:fldCharType="end"/>
        </w:r>
      </w:hyperlink>
    </w:p>
    <w:p w14:paraId="33484DF9" w14:textId="24277457" w:rsidR="006923F7" w:rsidRDefault="006923F7">
      <w:pPr>
        <w:pStyle w:val="Spistreci2"/>
        <w:rPr>
          <w:rFonts w:asciiTheme="minorHAnsi" w:eastAsiaTheme="minorEastAsia" w:hAnsiTheme="minorHAnsi" w:cstheme="minorBidi"/>
          <w:kern w:val="2"/>
          <w:sz w:val="22"/>
          <w:lang w:val="pl-PL" w:eastAsia="pl-PL"/>
          <w14:ligatures w14:val="standardContextual"/>
        </w:rPr>
      </w:pPr>
      <w:hyperlink w:anchor="_Toc160531143" w:history="1">
        <w:r w:rsidRPr="00BC223D">
          <w:rPr>
            <w:rStyle w:val="Hipercze"/>
            <w:lang w:val="en-GB"/>
          </w:rPr>
          <w:t>3.6</w:t>
        </w:r>
        <w:r>
          <w:rPr>
            <w:rFonts w:asciiTheme="minorHAnsi" w:eastAsiaTheme="minorEastAsia" w:hAnsiTheme="minorHAnsi" w:cstheme="minorBidi"/>
            <w:kern w:val="2"/>
            <w:sz w:val="22"/>
            <w:lang w:val="pl-PL" w:eastAsia="pl-PL"/>
            <w14:ligatures w14:val="standardContextual"/>
          </w:rPr>
          <w:tab/>
        </w:r>
        <w:r w:rsidRPr="00BC223D">
          <w:rPr>
            <w:rStyle w:val="Hipercze"/>
            <w:lang w:val="en-GB"/>
          </w:rPr>
          <w:t>Residues and consumer exposure (Part B, Section 7)</w:t>
        </w:r>
        <w:r>
          <w:rPr>
            <w:webHidden/>
          </w:rPr>
          <w:tab/>
        </w:r>
        <w:r>
          <w:rPr>
            <w:webHidden/>
          </w:rPr>
          <w:fldChar w:fldCharType="begin"/>
        </w:r>
        <w:r>
          <w:rPr>
            <w:webHidden/>
          </w:rPr>
          <w:instrText xml:space="preserve"> PAGEREF _Toc160531143 \h </w:instrText>
        </w:r>
        <w:r>
          <w:rPr>
            <w:webHidden/>
          </w:rPr>
        </w:r>
        <w:r>
          <w:rPr>
            <w:webHidden/>
          </w:rPr>
          <w:fldChar w:fldCharType="separate"/>
        </w:r>
        <w:r>
          <w:rPr>
            <w:webHidden/>
          </w:rPr>
          <w:t>16</w:t>
        </w:r>
        <w:r>
          <w:rPr>
            <w:webHidden/>
          </w:rPr>
          <w:fldChar w:fldCharType="end"/>
        </w:r>
      </w:hyperlink>
    </w:p>
    <w:p w14:paraId="77E4137C" w14:textId="42293957"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44" w:history="1">
        <w:r w:rsidRPr="00BC223D">
          <w:rPr>
            <w:rStyle w:val="Hipercze"/>
            <w:lang w:val="en-GB"/>
          </w:rPr>
          <w:t>3.6.1</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Residues</w:t>
        </w:r>
        <w:r>
          <w:rPr>
            <w:webHidden/>
          </w:rPr>
          <w:tab/>
        </w:r>
        <w:r>
          <w:rPr>
            <w:webHidden/>
          </w:rPr>
          <w:fldChar w:fldCharType="begin"/>
        </w:r>
        <w:r>
          <w:rPr>
            <w:webHidden/>
          </w:rPr>
          <w:instrText xml:space="preserve"> PAGEREF _Toc160531144 \h </w:instrText>
        </w:r>
        <w:r>
          <w:rPr>
            <w:webHidden/>
          </w:rPr>
        </w:r>
        <w:r>
          <w:rPr>
            <w:webHidden/>
          </w:rPr>
          <w:fldChar w:fldCharType="separate"/>
        </w:r>
        <w:r>
          <w:rPr>
            <w:webHidden/>
          </w:rPr>
          <w:t>16</w:t>
        </w:r>
        <w:r>
          <w:rPr>
            <w:webHidden/>
          </w:rPr>
          <w:fldChar w:fldCharType="end"/>
        </w:r>
      </w:hyperlink>
    </w:p>
    <w:p w14:paraId="03CC6793" w14:textId="5D7DF52D"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45" w:history="1">
        <w:r w:rsidRPr="00BC223D">
          <w:rPr>
            <w:rStyle w:val="Hipercze"/>
            <w:lang w:val="en-GB"/>
          </w:rPr>
          <w:t>3.6.2</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Consumer exposure</w:t>
        </w:r>
        <w:r>
          <w:rPr>
            <w:webHidden/>
          </w:rPr>
          <w:tab/>
        </w:r>
        <w:r>
          <w:rPr>
            <w:webHidden/>
          </w:rPr>
          <w:fldChar w:fldCharType="begin"/>
        </w:r>
        <w:r>
          <w:rPr>
            <w:webHidden/>
          </w:rPr>
          <w:instrText xml:space="preserve"> PAGEREF _Toc160531145 \h </w:instrText>
        </w:r>
        <w:r>
          <w:rPr>
            <w:webHidden/>
          </w:rPr>
        </w:r>
        <w:r>
          <w:rPr>
            <w:webHidden/>
          </w:rPr>
          <w:fldChar w:fldCharType="separate"/>
        </w:r>
        <w:r>
          <w:rPr>
            <w:webHidden/>
          </w:rPr>
          <w:t>16</w:t>
        </w:r>
        <w:r>
          <w:rPr>
            <w:webHidden/>
          </w:rPr>
          <w:fldChar w:fldCharType="end"/>
        </w:r>
      </w:hyperlink>
    </w:p>
    <w:p w14:paraId="53AE18B1" w14:textId="2E92AE84" w:rsidR="006923F7" w:rsidRDefault="006923F7">
      <w:pPr>
        <w:pStyle w:val="Spistreci2"/>
        <w:rPr>
          <w:rFonts w:asciiTheme="minorHAnsi" w:eastAsiaTheme="minorEastAsia" w:hAnsiTheme="minorHAnsi" w:cstheme="minorBidi"/>
          <w:kern w:val="2"/>
          <w:sz w:val="22"/>
          <w:lang w:val="pl-PL" w:eastAsia="pl-PL"/>
          <w14:ligatures w14:val="standardContextual"/>
        </w:rPr>
      </w:pPr>
      <w:hyperlink w:anchor="_Toc160531146" w:history="1">
        <w:r w:rsidRPr="00BC223D">
          <w:rPr>
            <w:rStyle w:val="Hipercze"/>
            <w:lang w:val="en-GB"/>
          </w:rPr>
          <w:t>3.7</w:t>
        </w:r>
        <w:r>
          <w:rPr>
            <w:rFonts w:asciiTheme="minorHAnsi" w:eastAsiaTheme="minorEastAsia" w:hAnsiTheme="minorHAnsi" w:cstheme="minorBidi"/>
            <w:kern w:val="2"/>
            <w:sz w:val="22"/>
            <w:lang w:val="pl-PL" w:eastAsia="pl-PL"/>
            <w14:ligatures w14:val="standardContextual"/>
          </w:rPr>
          <w:tab/>
        </w:r>
        <w:r w:rsidRPr="00BC223D">
          <w:rPr>
            <w:rStyle w:val="Hipercze"/>
            <w:lang w:val="en-GB"/>
          </w:rPr>
          <w:t>Environmental fate and behaviour (Part B, Section 8)</w:t>
        </w:r>
        <w:r>
          <w:rPr>
            <w:webHidden/>
          </w:rPr>
          <w:tab/>
        </w:r>
        <w:r>
          <w:rPr>
            <w:webHidden/>
          </w:rPr>
          <w:fldChar w:fldCharType="begin"/>
        </w:r>
        <w:r>
          <w:rPr>
            <w:webHidden/>
          </w:rPr>
          <w:instrText xml:space="preserve"> PAGEREF _Toc160531146 \h </w:instrText>
        </w:r>
        <w:r>
          <w:rPr>
            <w:webHidden/>
          </w:rPr>
        </w:r>
        <w:r>
          <w:rPr>
            <w:webHidden/>
          </w:rPr>
          <w:fldChar w:fldCharType="separate"/>
        </w:r>
        <w:r>
          <w:rPr>
            <w:webHidden/>
          </w:rPr>
          <w:t>16</w:t>
        </w:r>
        <w:r>
          <w:rPr>
            <w:webHidden/>
          </w:rPr>
          <w:fldChar w:fldCharType="end"/>
        </w:r>
      </w:hyperlink>
    </w:p>
    <w:p w14:paraId="58F6112C" w14:textId="38D3B3E6"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47" w:history="1">
        <w:r w:rsidRPr="00BC223D">
          <w:rPr>
            <w:rStyle w:val="Hipercze"/>
            <w:lang w:val="en-GB"/>
          </w:rPr>
          <w:t>3.7.1</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Predicted environmental concentrations in soil (PEC</w:t>
        </w:r>
        <w:r w:rsidRPr="00BC223D">
          <w:rPr>
            <w:rStyle w:val="Hipercze"/>
            <w:vertAlign w:val="subscript"/>
            <w:lang w:val="en-GB"/>
          </w:rPr>
          <w:t>soil</w:t>
        </w:r>
        <w:r w:rsidRPr="00BC223D">
          <w:rPr>
            <w:rStyle w:val="Hipercze"/>
            <w:lang w:val="en-GB"/>
          </w:rPr>
          <w:t>)</w:t>
        </w:r>
        <w:r>
          <w:rPr>
            <w:webHidden/>
          </w:rPr>
          <w:tab/>
        </w:r>
        <w:r>
          <w:rPr>
            <w:webHidden/>
          </w:rPr>
          <w:fldChar w:fldCharType="begin"/>
        </w:r>
        <w:r>
          <w:rPr>
            <w:webHidden/>
          </w:rPr>
          <w:instrText xml:space="preserve"> PAGEREF _Toc160531147 \h </w:instrText>
        </w:r>
        <w:r>
          <w:rPr>
            <w:webHidden/>
          </w:rPr>
        </w:r>
        <w:r>
          <w:rPr>
            <w:webHidden/>
          </w:rPr>
          <w:fldChar w:fldCharType="separate"/>
        </w:r>
        <w:r>
          <w:rPr>
            <w:webHidden/>
          </w:rPr>
          <w:t>17</w:t>
        </w:r>
        <w:r>
          <w:rPr>
            <w:webHidden/>
          </w:rPr>
          <w:fldChar w:fldCharType="end"/>
        </w:r>
      </w:hyperlink>
    </w:p>
    <w:p w14:paraId="72FD9AC6" w14:textId="7F7D4418"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48" w:history="1">
        <w:r w:rsidRPr="00BC223D">
          <w:rPr>
            <w:rStyle w:val="Hipercze"/>
            <w:lang w:val="en-GB"/>
          </w:rPr>
          <w:t>3.7.2</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Predicted environmental concentrations in groundwater (PEC</w:t>
        </w:r>
        <w:r w:rsidRPr="00BC223D">
          <w:rPr>
            <w:rStyle w:val="Hipercze"/>
            <w:vertAlign w:val="subscript"/>
            <w:lang w:val="en-GB"/>
          </w:rPr>
          <w:t>gw</w:t>
        </w:r>
        <w:r w:rsidRPr="00BC223D">
          <w:rPr>
            <w:rStyle w:val="Hipercze"/>
            <w:lang w:val="en-GB"/>
          </w:rPr>
          <w:t>)</w:t>
        </w:r>
        <w:r>
          <w:rPr>
            <w:webHidden/>
          </w:rPr>
          <w:tab/>
        </w:r>
        <w:r>
          <w:rPr>
            <w:webHidden/>
          </w:rPr>
          <w:fldChar w:fldCharType="begin"/>
        </w:r>
        <w:r>
          <w:rPr>
            <w:webHidden/>
          </w:rPr>
          <w:instrText xml:space="preserve"> PAGEREF _Toc160531148 \h </w:instrText>
        </w:r>
        <w:r>
          <w:rPr>
            <w:webHidden/>
          </w:rPr>
        </w:r>
        <w:r>
          <w:rPr>
            <w:webHidden/>
          </w:rPr>
          <w:fldChar w:fldCharType="separate"/>
        </w:r>
        <w:r>
          <w:rPr>
            <w:webHidden/>
          </w:rPr>
          <w:t>17</w:t>
        </w:r>
        <w:r>
          <w:rPr>
            <w:webHidden/>
          </w:rPr>
          <w:fldChar w:fldCharType="end"/>
        </w:r>
      </w:hyperlink>
    </w:p>
    <w:p w14:paraId="06279D50" w14:textId="0CC73595"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49" w:history="1">
        <w:r w:rsidRPr="00BC223D">
          <w:rPr>
            <w:rStyle w:val="Hipercze"/>
            <w:lang w:val="en-GB"/>
          </w:rPr>
          <w:t>3.7.3</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Predicted environmental concentrations in surface water (PEC</w:t>
        </w:r>
        <w:r w:rsidRPr="00BC223D">
          <w:rPr>
            <w:rStyle w:val="Hipercze"/>
            <w:vertAlign w:val="subscript"/>
            <w:lang w:val="en-GB"/>
          </w:rPr>
          <w:t>sw</w:t>
        </w:r>
        <w:r w:rsidRPr="00BC223D">
          <w:rPr>
            <w:rStyle w:val="Hipercze"/>
            <w:lang w:val="en-GB"/>
          </w:rPr>
          <w:t>)</w:t>
        </w:r>
        <w:r>
          <w:rPr>
            <w:webHidden/>
          </w:rPr>
          <w:tab/>
        </w:r>
        <w:r>
          <w:rPr>
            <w:webHidden/>
          </w:rPr>
          <w:fldChar w:fldCharType="begin"/>
        </w:r>
        <w:r>
          <w:rPr>
            <w:webHidden/>
          </w:rPr>
          <w:instrText xml:space="preserve"> PAGEREF _Toc160531149 \h </w:instrText>
        </w:r>
        <w:r>
          <w:rPr>
            <w:webHidden/>
          </w:rPr>
        </w:r>
        <w:r>
          <w:rPr>
            <w:webHidden/>
          </w:rPr>
          <w:fldChar w:fldCharType="separate"/>
        </w:r>
        <w:r>
          <w:rPr>
            <w:webHidden/>
          </w:rPr>
          <w:t>17</w:t>
        </w:r>
        <w:r>
          <w:rPr>
            <w:webHidden/>
          </w:rPr>
          <w:fldChar w:fldCharType="end"/>
        </w:r>
      </w:hyperlink>
    </w:p>
    <w:p w14:paraId="38CAB172" w14:textId="4B151E31"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50" w:history="1">
        <w:r w:rsidRPr="00BC223D">
          <w:rPr>
            <w:rStyle w:val="Hipercze"/>
            <w:lang w:val="en-GB"/>
          </w:rPr>
          <w:t>3.7.4</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Predicted environmental concentrations in air (PEC</w:t>
        </w:r>
        <w:r w:rsidRPr="00BC223D">
          <w:rPr>
            <w:rStyle w:val="Hipercze"/>
            <w:vertAlign w:val="subscript"/>
            <w:lang w:val="en-GB"/>
          </w:rPr>
          <w:t>air</w:t>
        </w:r>
        <w:r w:rsidRPr="00BC223D">
          <w:rPr>
            <w:rStyle w:val="Hipercze"/>
            <w:lang w:val="en-GB"/>
          </w:rPr>
          <w:t>)</w:t>
        </w:r>
        <w:r>
          <w:rPr>
            <w:webHidden/>
          </w:rPr>
          <w:tab/>
        </w:r>
        <w:r>
          <w:rPr>
            <w:webHidden/>
          </w:rPr>
          <w:fldChar w:fldCharType="begin"/>
        </w:r>
        <w:r>
          <w:rPr>
            <w:webHidden/>
          </w:rPr>
          <w:instrText xml:space="preserve"> PAGEREF _Toc160531150 \h </w:instrText>
        </w:r>
        <w:r>
          <w:rPr>
            <w:webHidden/>
          </w:rPr>
        </w:r>
        <w:r>
          <w:rPr>
            <w:webHidden/>
          </w:rPr>
          <w:fldChar w:fldCharType="separate"/>
        </w:r>
        <w:r>
          <w:rPr>
            <w:webHidden/>
          </w:rPr>
          <w:t>18</w:t>
        </w:r>
        <w:r>
          <w:rPr>
            <w:webHidden/>
          </w:rPr>
          <w:fldChar w:fldCharType="end"/>
        </w:r>
      </w:hyperlink>
    </w:p>
    <w:p w14:paraId="530642C5" w14:textId="638646B8" w:rsidR="006923F7" w:rsidRDefault="006923F7">
      <w:pPr>
        <w:pStyle w:val="Spistreci2"/>
        <w:rPr>
          <w:rFonts w:asciiTheme="minorHAnsi" w:eastAsiaTheme="minorEastAsia" w:hAnsiTheme="minorHAnsi" w:cstheme="minorBidi"/>
          <w:kern w:val="2"/>
          <w:sz w:val="22"/>
          <w:lang w:val="pl-PL" w:eastAsia="pl-PL"/>
          <w14:ligatures w14:val="standardContextual"/>
        </w:rPr>
      </w:pPr>
      <w:hyperlink w:anchor="_Toc160531151" w:history="1">
        <w:r w:rsidRPr="00BC223D">
          <w:rPr>
            <w:rStyle w:val="Hipercze"/>
            <w:lang w:val="en-GB"/>
          </w:rPr>
          <w:t>3.8</w:t>
        </w:r>
        <w:r>
          <w:rPr>
            <w:rFonts w:asciiTheme="minorHAnsi" w:eastAsiaTheme="minorEastAsia" w:hAnsiTheme="minorHAnsi" w:cstheme="minorBidi"/>
            <w:kern w:val="2"/>
            <w:sz w:val="22"/>
            <w:lang w:val="pl-PL" w:eastAsia="pl-PL"/>
            <w14:ligatures w14:val="standardContextual"/>
          </w:rPr>
          <w:tab/>
        </w:r>
        <w:r w:rsidRPr="00BC223D">
          <w:rPr>
            <w:rStyle w:val="Hipercze"/>
            <w:lang w:val="en-GB"/>
          </w:rPr>
          <w:t>Ecotoxicology (Part B, Section 9)</w:t>
        </w:r>
        <w:r>
          <w:rPr>
            <w:webHidden/>
          </w:rPr>
          <w:tab/>
        </w:r>
        <w:r>
          <w:rPr>
            <w:webHidden/>
          </w:rPr>
          <w:fldChar w:fldCharType="begin"/>
        </w:r>
        <w:r>
          <w:rPr>
            <w:webHidden/>
          </w:rPr>
          <w:instrText xml:space="preserve"> PAGEREF _Toc160531151 \h </w:instrText>
        </w:r>
        <w:r>
          <w:rPr>
            <w:webHidden/>
          </w:rPr>
        </w:r>
        <w:r>
          <w:rPr>
            <w:webHidden/>
          </w:rPr>
          <w:fldChar w:fldCharType="separate"/>
        </w:r>
        <w:r>
          <w:rPr>
            <w:webHidden/>
          </w:rPr>
          <w:t>18</w:t>
        </w:r>
        <w:r>
          <w:rPr>
            <w:webHidden/>
          </w:rPr>
          <w:fldChar w:fldCharType="end"/>
        </w:r>
      </w:hyperlink>
    </w:p>
    <w:p w14:paraId="323C7009" w14:textId="0BF4C4A3"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52" w:history="1">
        <w:r w:rsidRPr="00BC223D">
          <w:rPr>
            <w:rStyle w:val="Hipercze"/>
            <w:lang w:val="en-GB"/>
          </w:rPr>
          <w:t>3.8.1</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Effects on terrestrial vertebrates</w:t>
        </w:r>
        <w:r>
          <w:rPr>
            <w:webHidden/>
          </w:rPr>
          <w:tab/>
        </w:r>
        <w:r>
          <w:rPr>
            <w:webHidden/>
          </w:rPr>
          <w:fldChar w:fldCharType="begin"/>
        </w:r>
        <w:r>
          <w:rPr>
            <w:webHidden/>
          </w:rPr>
          <w:instrText xml:space="preserve"> PAGEREF _Toc160531152 \h </w:instrText>
        </w:r>
        <w:r>
          <w:rPr>
            <w:webHidden/>
          </w:rPr>
        </w:r>
        <w:r>
          <w:rPr>
            <w:webHidden/>
          </w:rPr>
          <w:fldChar w:fldCharType="separate"/>
        </w:r>
        <w:r>
          <w:rPr>
            <w:webHidden/>
          </w:rPr>
          <w:t>18</w:t>
        </w:r>
        <w:r>
          <w:rPr>
            <w:webHidden/>
          </w:rPr>
          <w:fldChar w:fldCharType="end"/>
        </w:r>
      </w:hyperlink>
    </w:p>
    <w:p w14:paraId="53A2D565" w14:textId="6898446B"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53" w:history="1">
        <w:r w:rsidRPr="00BC223D">
          <w:rPr>
            <w:rStyle w:val="Hipercze"/>
            <w:lang w:val="en-GB"/>
          </w:rPr>
          <w:t>3.8.2</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Effects on aquatic species</w:t>
        </w:r>
        <w:r>
          <w:rPr>
            <w:webHidden/>
          </w:rPr>
          <w:tab/>
        </w:r>
        <w:r>
          <w:rPr>
            <w:webHidden/>
          </w:rPr>
          <w:fldChar w:fldCharType="begin"/>
        </w:r>
        <w:r>
          <w:rPr>
            <w:webHidden/>
          </w:rPr>
          <w:instrText xml:space="preserve"> PAGEREF _Toc160531153 \h </w:instrText>
        </w:r>
        <w:r>
          <w:rPr>
            <w:webHidden/>
          </w:rPr>
        </w:r>
        <w:r>
          <w:rPr>
            <w:webHidden/>
          </w:rPr>
          <w:fldChar w:fldCharType="separate"/>
        </w:r>
        <w:r>
          <w:rPr>
            <w:webHidden/>
          </w:rPr>
          <w:t>18</w:t>
        </w:r>
        <w:r>
          <w:rPr>
            <w:webHidden/>
          </w:rPr>
          <w:fldChar w:fldCharType="end"/>
        </w:r>
      </w:hyperlink>
    </w:p>
    <w:p w14:paraId="28E17283" w14:textId="520E4C8B"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54" w:history="1">
        <w:r w:rsidRPr="00BC223D">
          <w:rPr>
            <w:rStyle w:val="Hipercze"/>
            <w:lang w:val="en-GB"/>
          </w:rPr>
          <w:t>3.8.3</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Effects on bees</w:t>
        </w:r>
        <w:r>
          <w:rPr>
            <w:webHidden/>
          </w:rPr>
          <w:tab/>
        </w:r>
        <w:r>
          <w:rPr>
            <w:webHidden/>
          </w:rPr>
          <w:fldChar w:fldCharType="begin"/>
        </w:r>
        <w:r>
          <w:rPr>
            <w:webHidden/>
          </w:rPr>
          <w:instrText xml:space="preserve"> PAGEREF _Toc160531154 \h </w:instrText>
        </w:r>
        <w:r>
          <w:rPr>
            <w:webHidden/>
          </w:rPr>
        </w:r>
        <w:r>
          <w:rPr>
            <w:webHidden/>
          </w:rPr>
          <w:fldChar w:fldCharType="separate"/>
        </w:r>
        <w:r>
          <w:rPr>
            <w:webHidden/>
          </w:rPr>
          <w:t>18</w:t>
        </w:r>
        <w:r>
          <w:rPr>
            <w:webHidden/>
          </w:rPr>
          <w:fldChar w:fldCharType="end"/>
        </w:r>
      </w:hyperlink>
    </w:p>
    <w:p w14:paraId="6BF2D7DD" w14:textId="75BFC32C"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55" w:history="1">
        <w:r w:rsidRPr="00BC223D">
          <w:rPr>
            <w:rStyle w:val="Hipercze"/>
            <w:lang w:val="en-GB"/>
          </w:rPr>
          <w:t>3.8.4</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Effects on other arthropod species other than bees</w:t>
        </w:r>
        <w:r>
          <w:rPr>
            <w:webHidden/>
          </w:rPr>
          <w:tab/>
        </w:r>
        <w:r>
          <w:rPr>
            <w:webHidden/>
          </w:rPr>
          <w:fldChar w:fldCharType="begin"/>
        </w:r>
        <w:r>
          <w:rPr>
            <w:webHidden/>
          </w:rPr>
          <w:instrText xml:space="preserve"> PAGEREF _Toc160531155 \h </w:instrText>
        </w:r>
        <w:r>
          <w:rPr>
            <w:webHidden/>
          </w:rPr>
        </w:r>
        <w:r>
          <w:rPr>
            <w:webHidden/>
          </w:rPr>
          <w:fldChar w:fldCharType="separate"/>
        </w:r>
        <w:r>
          <w:rPr>
            <w:webHidden/>
          </w:rPr>
          <w:t>18</w:t>
        </w:r>
        <w:r>
          <w:rPr>
            <w:webHidden/>
          </w:rPr>
          <w:fldChar w:fldCharType="end"/>
        </w:r>
      </w:hyperlink>
    </w:p>
    <w:p w14:paraId="5E50360A" w14:textId="206C7A2B"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56" w:history="1">
        <w:r w:rsidRPr="00BC223D">
          <w:rPr>
            <w:rStyle w:val="Hipercze"/>
            <w:lang w:val="en-GB"/>
          </w:rPr>
          <w:t>3.8.5</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Effects on soil organisms</w:t>
        </w:r>
        <w:r>
          <w:rPr>
            <w:webHidden/>
          </w:rPr>
          <w:tab/>
        </w:r>
        <w:r>
          <w:rPr>
            <w:webHidden/>
          </w:rPr>
          <w:fldChar w:fldCharType="begin"/>
        </w:r>
        <w:r>
          <w:rPr>
            <w:webHidden/>
          </w:rPr>
          <w:instrText xml:space="preserve"> PAGEREF _Toc160531156 \h </w:instrText>
        </w:r>
        <w:r>
          <w:rPr>
            <w:webHidden/>
          </w:rPr>
        </w:r>
        <w:r>
          <w:rPr>
            <w:webHidden/>
          </w:rPr>
          <w:fldChar w:fldCharType="separate"/>
        </w:r>
        <w:r>
          <w:rPr>
            <w:webHidden/>
          </w:rPr>
          <w:t>18</w:t>
        </w:r>
        <w:r>
          <w:rPr>
            <w:webHidden/>
          </w:rPr>
          <w:fldChar w:fldCharType="end"/>
        </w:r>
      </w:hyperlink>
    </w:p>
    <w:p w14:paraId="4636081B" w14:textId="68151BC8"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57" w:history="1">
        <w:r w:rsidRPr="00BC223D">
          <w:rPr>
            <w:rStyle w:val="Hipercze"/>
            <w:lang w:val="en-GB"/>
          </w:rPr>
          <w:t>3.8.6</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Effects on non-target terrestrial plants</w:t>
        </w:r>
        <w:r>
          <w:rPr>
            <w:webHidden/>
          </w:rPr>
          <w:tab/>
        </w:r>
        <w:r>
          <w:rPr>
            <w:webHidden/>
          </w:rPr>
          <w:fldChar w:fldCharType="begin"/>
        </w:r>
        <w:r>
          <w:rPr>
            <w:webHidden/>
          </w:rPr>
          <w:instrText xml:space="preserve"> PAGEREF _Toc160531157 \h </w:instrText>
        </w:r>
        <w:r>
          <w:rPr>
            <w:webHidden/>
          </w:rPr>
        </w:r>
        <w:r>
          <w:rPr>
            <w:webHidden/>
          </w:rPr>
          <w:fldChar w:fldCharType="separate"/>
        </w:r>
        <w:r>
          <w:rPr>
            <w:webHidden/>
          </w:rPr>
          <w:t>19</w:t>
        </w:r>
        <w:r>
          <w:rPr>
            <w:webHidden/>
          </w:rPr>
          <w:fldChar w:fldCharType="end"/>
        </w:r>
      </w:hyperlink>
    </w:p>
    <w:p w14:paraId="21E1D1EC" w14:textId="410DBBF5" w:rsidR="006923F7" w:rsidRDefault="006923F7">
      <w:pPr>
        <w:pStyle w:val="Spistreci3"/>
        <w:rPr>
          <w:rFonts w:asciiTheme="minorHAnsi" w:eastAsiaTheme="minorEastAsia" w:hAnsiTheme="minorHAnsi" w:cstheme="minorBidi"/>
          <w:kern w:val="2"/>
          <w:sz w:val="22"/>
          <w:szCs w:val="22"/>
          <w:lang w:val="pl-PL" w:eastAsia="pl-PL"/>
          <w14:ligatures w14:val="standardContextual"/>
        </w:rPr>
      </w:pPr>
      <w:hyperlink w:anchor="_Toc160531158" w:history="1">
        <w:r w:rsidRPr="00BC223D">
          <w:rPr>
            <w:rStyle w:val="Hipercze"/>
            <w:lang w:val="en-GB"/>
          </w:rPr>
          <w:t>3.8.7</w:t>
        </w:r>
        <w:r>
          <w:rPr>
            <w:rFonts w:asciiTheme="minorHAnsi" w:eastAsiaTheme="minorEastAsia" w:hAnsiTheme="minorHAnsi" w:cstheme="minorBidi"/>
            <w:kern w:val="2"/>
            <w:sz w:val="22"/>
            <w:szCs w:val="22"/>
            <w:lang w:val="pl-PL" w:eastAsia="pl-PL"/>
            <w14:ligatures w14:val="standardContextual"/>
          </w:rPr>
          <w:tab/>
        </w:r>
        <w:r w:rsidRPr="00BC223D">
          <w:rPr>
            <w:rStyle w:val="Hipercze"/>
            <w:lang w:val="en-GB"/>
          </w:rPr>
          <w:t>Effects on other terrestrial organisms (Flora and Fauna)</w:t>
        </w:r>
        <w:r>
          <w:rPr>
            <w:webHidden/>
          </w:rPr>
          <w:tab/>
        </w:r>
        <w:r>
          <w:rPr>
            <w:webHidden/>
          </w:rPr>
          <w:fldChar w:fldCharType="begin"/>
        </w:r>
        <w:r>
          <w:rPr>
            <w:webHidden/>
          </w:rPr>
          <w:instrText xml:space="preserve"> PAGEREF _Toc160531158 \h </w:instrText>
        </w:r>
        <w:r>
          <w:rPr>
            <w:webHidden/>
          </w:rPr>
        </w:r>
        <w:r>
          <w:rPr>
            <w:webHidden/>
          </w:rPr>
          <w:fldChar w:fldCharType="separate"/>
        </w:r>
        <w:r>
          <w:rPr>
            <w:webHidden/>
          </w:rPr>
          <w:t>19</w:t>
        </w:r>
        <w:r>
          <w:rPr>
            <w:webHidden/>
          </w:rPr>
          <w:fldChar w:fldCharType="end"/>
        </w:r>
      </w:hyperlink>
    </w:p>
    <w:p w14:paraId="6F3F039A" w14:textId="2997D537" w:rsidR="006923F7" w:rsidRDefault="006923F7">
      <w:pPr>
        <w:pStyle w:val="Spistreci2"/>
        <w:rPr>
          <w:rFonts w:asciiTheme="minorHAnsi" w:eastAsiaTheme="minorEastAsia" w:hAnsiTheme="minorHAnsi" w:cstheme="minorBidi"/>
          <w:kern w:val="2"/>
          <w:sz w:val="22"/>
          <w:lang w:val="pl-PL" w:eastAsia="pl-PL"/>
          <w14:ligatures w14:val="standardContextual"/>
        </w:rPr>
      </w:pPr>
      <w:hyperlink w:anchor="_Toc160531159" w:history="1">
        <w:r w:rsidRPr="00BC223D">
          <w:rPr>
            <w:rStyle w:val="Hipercze"/>
            <w:lang w:val="en-GB"/>
          </w:rPr>
          <w:t>3.9</w:t>
        </w:r>
        <w:r>
          <w:rPr>
            <w:rFonts w:asciiTheme="minorHAnsi" w:eastAsiaTheme="minorEastAsia" w:hAnsiTheme="minorHAnsi" w:cstheme="minorBidi"/>
            <w:kern w:val="2"/>
            <w:sz w:val="22"/>
            <w:lang w:val="pl-PL" w:eastAsia="pl-PL"/>
            <w14:ligatures w14:val="standardContextual"/>
          </w:rPr>
          <w:tab/>
        </w:r>
        <w:r w:rsidRPr="00BC223D">
          <w:rPr>
            <w:rStyle w:val="Hipercze"/>
            <w:lang w:val="en-GB"/>
          </w:rPr>
          <w:t>Relevance of metabolites (Part B, Section 10)</w:t>
        </w:r>
        <w:r>
          <w:rPr>
            <w:webHidden/>
          </w:rPr>
          <w:tab/>
        </w:r>
        <w:r>
          <w:rPr>
            <w:webHidden/>
          </w:rPr>
          <w:fldChar w:fldCharType="begin"/>
        </w:r>
        <w:r>
          <w:rPr>
            <w:webHidden/>
          </w:rPr>
          <w:instrText xml:space="preserve"> PAGEREF _Toc160531159 \h </w:instrText>
        </w:r>
        <w:r>
          <w:rPr>
            <w:webHidden/>
          </w:rPr>
        </w:r>
        <w:r>
          <w:rPr>
            <w:webHidden/>
          </w:rPr>
          <w:fldChar w:fldCharType="separate"/>
        </w:r>
        <w:r>
          <w:rPr>
            <w:webHidden/>
          </w:rPr>
          <w:t>19</w:t>
        </w:r>
        <w:r>
          <w:rPr>
            <w:webHidden/>
          </w:rPr>
          <w:fldChar w:fldCharType="end"/>
        </w:r>
      </w:hyperlink>
    </w:p>
    <w:p w14:paraId="5F7A25FA" w14:textId="2B2F4D73" w:rsidR="006923F7" w:rsidRDefault="006923F7">
      <w:pPr>
        <w:pStyle w:val="Spistreci1"/>
        <w:rPr>
          <w:rFonts w:asciiTheme="minorHAnsi" w:eastAsiaTheme="minorEastAsia" w:hAnsiTheme="minorHAnsi" w:cstheme="minorBidi"/>
          <w:b w:val="0"/>
          <w:kern w:val="2"/>
          <w:sz w:val="22"/>
          <w:szCs w:val="22"/>
          <w:lang w:val="pl-PL" w:eastAsia="pl-PL"/>
          <w14:ligatures w14:val="standardContextual"/>
        </w:rPr>
      </w:pPr>
      <w:hyperlink w:anchor="_Toc160531160" w:history="1">
        <w:r w:rsidRPr="00BC223D">
          <w:rPr>
            <w:rStyle w:val="Hipercze"/>
            <w:lang w:val="en-GB"/>
          </w:rPr>
          <w:t>4</w:t>
        </w:r>
        <w:r>
          <w:rPr>
            <w:rFonts w:asciiTheme="minorHAnsi" w:eastAsiaTheme="minorEastAsia" w:hAnsiTheme="minorHAnsi" w:cstheme="minorBidi"/>
            <w:b w:val="0"/>
            <w:kern w:val="2"/>
            <w:sz w:val="22"/>
            <w:szCs w:val="22"/>
            <w:lang w:val="pl-PL" w:eastAsia="pl-PL"/>
            <w14:ligatures w14:val="standardContextual"/>
          </w:rPr>
          <w:tab/>
        </w:r>
        <w:r w:rsidRPr="00BC223D">
          <w:rPr>
            <w:rStyle w:val="Hipercze"/>
            <w:lang w:val="en-GB"/>
          </w:rPr>
          <w:t>Conclusion of the national comparative assessment (Art. 50 of Regulation (EC) No 1107/2009)</w:t>
        </w:r>
        <w:r>
          <w:rPr>
            <w:webHidden/>
          </w:rPr>
          <w:tab/>
        </w:r>
        <w:r>
          <w:rPr>
            <w:webHidden/>
          </w:rPr>
          <w:fldChar w:fldCharType="begin"/>
        </w:r>
        <w:r>
          <w:rPr>
            <w:webHidden/>
          </w:rPr>
          <w:instrText xml:space="preserve"> PAGEREF _Toc160531160 \h </w:instrText>
        </w:r>
        <w:r>
          <w:rPr>
            <w:webHidden/>
          </w:rPr>
        </w:r>
        <w:r>
          <w:rPr>
            <w:webHidden/>
          </w:rPr>
          <w:fldChar w:fldCharType="separate"/>
        </w:r>
        <w:r>
          <w:rPr>
            <w:webHidden/>
          </w:rPr>
          <w:t>19</w:t>
        </w:r>
        <w:r>
          <w:rPr>
            <w:webHidden/>
          </w:rPr>
          <w:fldChar w:fldCharType="end"/>
        </w:r>
      </w:hyperlink>
    </w:p>
    <w:p w14:paraId="6C0FCB8C" w14:textId="5D002861" w:rsidR="006923F7" w:rsidRDefault="006923F7">
      <w:pPr>
        <w:pStyle w:val="Spistreci1"/>
        <w:rPr>
          <w:rFonts w:asciiTheme="minorHAnsi" w:eastAsiaTheme="minorEastAsia" w:hAnsiTheme="minorHAnsi" w:cstheme="minorBidi"/>
          <w:b w:val="0"/>
          <w:kern w:val="2"/>
          <w:sz w:val="22"/>
          <w:szCs w:val="22"/>
          <w:lang w:val="pl-PL" w:eastAsia="pl-PL"/>
          <w14:ligatures w14:val="standardContextual"/>
        </w:rPr>
      </w:pPr>
      <w:hyperlink w:anchor="_Toc160531161" w:history="1">
        <w:r w:rsidRPr="00BC223D">
          <w:rPr>
            <w:rStyle w:val="Hipercze"/>
            <w:lang w:val="en-GB"/>
          </w:rPr>
          <w:t>5</w:t>
        </w:r>
        <w:r>
          <w:rPr>
            <w:rFonts w:asciiTheme="minorHAnsi" w:eastAsiaTheme="minorEastAsia" w:hAnsiTheme="minorHAnsi" w:cstheme="minorBidi"/>
            <w:b w:val="0"/>
            <w:kern w:val="2"/>
            <w:sz w:val="22"/>
            <w:szCs w:val="22"/>
            <w:lang w:val="pl-PL" w:eastAsia="pl-PL"/>
            <w14:ligatures w14:val="standardContextual"/>
          </w:rPr>
          <w:tab/>
        </w:r>
        <w:r w:rsidRPr="00BC223D">
          <w:rPr>
            <w:rStyle w:val="Hipercze"/>
            <w:lang w:val="en-GB"/>
          </w:rPr>
          <w:t>Further information to permit a decision to be made or to support a review of the conditions and restrictions associated with the authorization</w:t>
        </w:r>
        <w:r>
          <w:rPr>
            <w:webHidden/>
          </w:rPr>
          <w:tab/>
        </w:r>
        <w:r>
          <w:rPr>
            <w:webHidden/>
          </w:rPr>
          <w:fldChar w:fldCharType="begin"/>
        </w:r>
        <w:r>
          <w:rPr>
            <w:webHidden/>
          </w:rPr>
          <w:instrText xml:space="preserve"> PAGEREF _Toc160531161 \h </w:instrText>
        </w:r>
        <w:r>
          <w:rPr>
            <w:webHidden/>
          </w:rPr>
        </w:r>
        <w:r>
          <w:rPr>
            <w:webHidden/>
          </w:rPr>
          <w:fldChar w:fldCharType="separate"/>
        </w:r>
        <w:r>
          <w:rPr>
            <w:webHidden/>
          </w:rPr>
          <w:t>19</w:t>
        </w:r>
        <w:r>
          <w:rPr>
            <w:webHidden/>
          </w:rPr>
          <w:fldChar w:fldCharType="end"/>
        </w:r>
      </w:hyperlink>
    </w:p>
    <w:p w14:paraId="3500B0FF" w14:textId="494B17E2" w:rsidR="006923F7" w:rsidRDefault="006923F7">
      <w:pPr>
        <w:pStyle w:val="Spistreci1"/>
        <w:rPr>
          <w:rFonts w:asciiTheme="minorHAnsi" w:eastAsiaTheme="minorEastAsia" w:hAnsiTheme="minorHAnsi" w:cstheme="minorBidi"/>
          <w:b w:val="0"/>
          <w:kern w:val="2"/>
          <w:sz w:val="22"/>
          <w:szCs w:val="22"/>
          <w:lang w:val="pl-PL" w:eastAsia="pl-PL"/>
          <w14:ligatures w14:val="standardContextual"/>
        </w:rPr>
      </w:pPr>
      <w:hyperlink w:anchor="_Toc160531162" w:history="1">
        <w:r w:rsidRPr="00BC223D">
          <w:rPr>
            <w:rStyle w:val="Hipercze"/>
            <w:lang w:val="en-GB"/>
          </w:rPr>
          <w:t>Appendix 1</w:t>
        </w:r>
        <w:r>
          <w:rPr>
            <w:rFonts w:asciiTheme="minorHAnsi" w:eastAsiaTheme="minorEastAsia" w:hAnsiTheme="minorHAnsi" w:cstheme="minorBidi"/>
            <w:b w:val="0"/>
            <w:kern w:val="2"/>
            <w:sz w:val="22"/>
            <w:szCs w:val="22"/>
            <w:lang w:val="pl-PL" w:eastAsia="pl-PL"/>
            <w14:ligatures w14:val="standardContextual"/>
          </w:rPr>
          <w:tab/>
        </w:r>
        <w:r w:rsidRPr="00BC223D">
          <w:rPr>
            <w:rStyle w:val="Hipercze"/>
            <w:lang w:val="en-GB"/>
          </w:rPr>
          <w:t>Copy of the product authorization</w:t>
        </w:r>
        <w:r>
          <w:rPr>
            <w:webHidden/>
          </w:rPr>
          <w:tab/>
        </w:r>
        <w:r>
          <w:rPr>
            <w:webHidden/>
          </w:rPr>
          <w:fldChar w:fldCharType="begin"/>
        </w:r>
        <w:r>
          <w:rPr>
            <w:webHidden/>
          </w:rPr>
          <w:instrText xml:space="preserve"> PAGEREF _Toc160531162 \h </w:instrText>
        </w:r>
        <w:r>
          <w:rPr>
            <w:webHidden/>
          </w:rPr>
        </w:r>
        <w:r>
          <w:rPr>
            <w:webHidden/>
          </w:rPr>
          <w:fldChar w:fldCharType="separate"/>
        </w:r>
        <w:r>
          <w:rPr>
            <w:webHidden/>
          </w:rPr>
          <w:t>20</w:t>
        </w:r>
        <w:r>
          <w:rPr>
            <w:webHidden/>
          </w:rPr>
          <w:fldChar w:fldCharType="end"/>
        </w:r>
      </w:hyperlink>
    </w:p>
    <w:p w14:paraId="7692F948" w14:textId="74E729D4" w:rsidR="006923F7" w:rsidRDefault="006923F7">
      <w:pPr>
        <w:pStyle w:val="Spistreci1"/>
        <w:rPr>
          <w:rFonts w:asciiTheme="minorHAnsi" w:eastAsiaTheme="minorEastAsia" w:hAnsiTheme="minorHAnsi" w:cstheme="minorBidi"/>
          <w:b w:val="0"/>
          <w:kern w:val="2"/>
          <w:sz w:val="22"/>
          <w:szCs w:val="22"/>
          <w:lang w:val="pl-PL" w:eastAsia="pl-PL"/>
          <w14:ligatures w14:val="standardContextual"/>
        </w:rPr>
      </w:pPr>
      <w:hyperlink w:anchor="_Toc160531163" w:history="1">
        <w:r w:rsidRPr="00BC223D">
          <w:rPr>
            <w:rStyle w:val="Hipercze"/>
            <w:lang w:val="en-GB"/>
          </w:rPr>
          <w:t>Appendix 2</w:t>
        </w:r>
        <w:r>
          <w:rPr>
            <w:rFonts w:asciiTheme="minorHAnsi" w:eastAsiaTheme="minorEastAsia" w:hAnsiTheme="minorHAnsi" w:cstheme="minorBidi"/>
            <w:b w:val="0"/>
            <w:kern w:val="2"/>
            <w:sz w:val="22"/>
            <w:szCs w:val="22"/>
            <w:lang w:val="pl-PL" w:eastAsia="pl-PL"/>
            <w14:ligatures w14:val="standardContextual"/>
          </w:rPr>
          <w:tab/>
        </w:r>
        <w:r w:rsidRPr="00BC223D">
          <w:rPr>
            <w:rStyle w:val="Hipercze"/>
            <w:lang w:val="en-GB"/>
          </w:rPr>
          <w:t>Copy of the product label</w:t>
        </w:r>
        <w:r>
          <w:rPr>
            <w:webHidden/>
          </w:rPr>
          <w:tab/>
        </w:r>
        <w:r>
          <w:rPr>
            <w:webHidden/>
          </w:rPr>
          <w:fldChar w:fldCharType="begin"/>
        </w:r>
        <w:r>
          <w:rPr>
            <w:webHidden/>
          </w:rPr>
          <w:instrText xml:space="preserve"> PAGEREF _Toc160531163 \h </w:instrText>
        </w:r>
        <w:r>
          <w:rPr>
            <w:webHidden/>
          </w:rPr>
        </w:r>
        <w:r>
          <w:rPr>
            <w:webHidden/>
          </w:rPr>
          <w:fldChar w:fldCharType="separate"/>
        </w:r>
        <w:r>
          <w:rPr>
            <w:webHidden/>
          </w:rPr>
          <w:t>21</w:t>
        </w:r>
        <w:r>
          <w:rPr>
            <w:webHidden/>
          </w:rPr>
          <w:fldChar w:fldCharType="end"/>
        </w:r>
      </w:hyperlink>
    </w:p>
    <w:p w14:paraId="7F722667" w14:textId="7CD094A4" w:rsidR="006923F7" w:rsidRDefault="006923F7">
      <w:pPr>
        <w:pStyle w:val="Spistreci1"/>
        <w:rPr>
          <w:rFonts w:asciiTheme="minorHAnsi" w:eastAsiaTheme="minorEastAsia" w:hAnsiTheme="minorHAnsi" w:cstheme="minorBidi"/>
          <w:b w:val="0"/>
          <w:kern w:val="2"/>
          <w:sz w:val="22"/>
          <w:szCs w:val="22"/>
          <w:lang w:val="pl-PL" w:eastAsia="pl-PL"/>
          <w14:ligatures w14:val="standardContextual"/>
        </w:rPr>
      </w:pPr>
      <w:hyperlink w:anchor="_Toc160531164" w:history="1">
        <w:r w:rsidRPr="00BC223D">
          <w:rPr>
            <w:rStyle w:val="Hipercze"/>
            <w:lang w:val="en-GB"/>
          </w:rPr>
          <w:t>Appendix 3</w:t>
        </w:r>
        <w:r>
          <w:rPr>
            <w:rFonts w:asciiTheme="minorHAnsi" w:eastAsiaTheme="minorEastAsia" w:hAnsiTheme="minorHAnsi" w:cstheme="minorBidi"/>
            <w:b w:val="0"/>
            <w:kern w:val="2"/>
            <w:sz w:val="22"/>
            <w:szCs w:val="22"/>
            <w:lang w:val="pl-PL" w:eastAsia="pl-PL"/>
            <w14:ligatures w14:val="standardContextual"/>
          </w:rPr>
          <w:tab/>
        </w:r>
        <w:r w:rsidRPr="00BC223D">
          <w:rPr>
            <w:rStyle w:val="Hipercze"/>
            <w:lang w:val="en-GB"/>
          </w:rPr>
          <w:t>Letter of Access</w:t>
        </w:r>
        <w:r>
          <w:rPr>
            <w:webHidden/>
          </w:rPr>
          <w:tab/>
        </w:r>
        <w:r>
          <w:rPr>
            <w:webHidden/>
          </w:rPr>
          <w:fldChar w:fldCharType="begin"/>
        </w:r>
        <w:r>
          <w:rPr>
            <w:webHidden/>
          </w:rPr>
          <w:instrText xml:space="preserve"> PAGEREF _Toc160531164 \h </w:instrText>
        </w:r>
        <w:r>
          <w:rPr>
            <w:webHidden/>
          </w:rPr>
        </w:r>
        <w:r>
          <w:rPr>
            <w:webHidden/>
          </w:rPr>
          <w:fldChar w:fldCharType="separate"/>
        </w:r>
        <w:r>
          <w:rPr>
            <w:webHidden/>
          </w:rPr>
          <w:t>22</w:t>
        </w:r>
        <w:r>
          <w:rPr>
            <w:webHidden/>
          </w:rPr>
          <w:fldChar w:fldCharType="end"/>
        </w:r>
      </w:hyperlink>
    </w:p>
    <w:p w14:paraId="5938494F" w14:textId="58B7856E" w:rsidR="006923F7" w:rsidRDefault="006923F7">
      <w:pPr>
        <w:pStyle w:val="Spistreci1"/>
        <w:rPr>
          <w:rFonts w:asciiTheme="minorHAnsi" w:eastAsiaTheme="minorEastAsia" w:hAnsiTheme="minorHAnsi" w:cstheme="minorBidi"/>
          <w:b w:val="0"/>
          <w:kern w:val="2"/>
          <w:sz w:val="22"/>
          <w:szCs w:val="22"/>
          <w:lang w:val="pl-PL" w:eastAsia="pl-PL"/>
          <w14:ligatures w14:val="standardContextual"/>
        </w:rPr>
      </w:pPr>
      <w:hyperlink w:anchor="_Toc160531165" w:history="1">
        <w:r w:rsidRPr="00BC223D">
          <w:rPr>
            <w:rStyle w:val="Hipercze"/>
            <w:lang w:val="en-GB"/>
          </w:rPr>
          <w:t>Appendix 4</w:t>
        </w:r>
        <w:r>
          <w:rPr>
            <w:rFonts w:asciiTheme="minorHAnsi" w:eastAsiaTheme="minorEastAsia" w:hAnsiTheme="minorHAnsi" w:cstheme="minorBidi"/>
            <w:b w:val="0"/>
            <w:kern w:val="2"/>
            <w:sz w:val="22"/>
            <w:szCs w:val="22"/>
            <w:lang w:val="pl-PL" w:eastAsia="pl-PL"/>
            <w14:ligatures w14:val="standardContextual"/>
          </w:rPr>
          <w:tab/>
        </w:r>
        <w:r w:rsidRPr="00BC223D">
          <w:rPr>
            <w:rStyle w:val="Hipercze"/>
          </w:rPr>
          <w:t xml:space="preserve">Lists of data considered </w:t>
        </w:r>
        <w:r w:rsidRPr="00BC223D">
          <w:rPr>
            <w:rStyle w:val="Hipercze"/>
            <w:lang w:val="en-GB"/>
          </w:rPr>
          <w:t>for national authorization</w:t>
        </w:r>
        <w:r>
          <w:rPr>
            <w:webHidden/>
          </w:rPr>
          <w:tab/>
        </w:r>
        <w:r>
          <w:rPr>
            <w:webHidden/>
          </w:rPr>
          <w:fldChar w:fldCharType="begin"/>
        </w:r>
        <w:r>
          <w:rPr>
            <w:webHidden/>
          </w:rPr>
          <w:instrText xml:space="preserve"> PAGEREF _Toc160531165 \h </w:instrText>
        </w:r>
        <w:r>
          <w:rPr>
            <w:webHidden/>
          </w:rPr>
        </w:r>
        <w:r>
          <w:rPr>
            <w:webHidden/>
          </w:rPr>
          <w:fldChar w:fldCharType="separate"/>
        </w:r>
        <w:r>
          <w:rPr>
            <w:webHidden/>
          </w:rPr>
          <w:t>23</w:t>
        </w:r>
        <w:r>
          <w:rPr>
            <w:webHidden/>
          </w:rPr>
          <w:fldChar w:fldCharType="end"/>
        </w:r>
      </w:hyperlink>
    </w:p>
    <w:p w14:paraId="21F45442" w14:textId="5F613A55" w:rsidR="00C87689" w:rsidRPr="002D6140" w:rsidRDefault="00C13AD5" w:rsidP="002442E5">
      <w:pPr>
        <w:pStyle w:val="JSCnormal"/>
        <w:rPr>
          <w:lang w:val="en-GB"/>
        </w:rPr>
      </w:pPr>
      <w:r>
        <w:rPr>
          <w:lang w:val="en-GB"/>
        </w:rPr>
        <w:fldChar w:fldCharType="end"/>
      </w:r>
    </w:p>
    <w:p w14:paraId="35511EAD" w14:textId="77777777" w:rsidR="007000DA" w:rsidRPr="002D6140" w:rsidRDefault="007000DA" w:rsidP="002442E5">
      <w:pPr>
        <w:pStyle w:val="JSCnormal"/>
        <w:rPr>
          <w:lang w:val="en-GB"/>
        </w:rPr>
        <w:sectPr w:rsidR="007000DA" w:rsidRPr="002D6140" w:rsidSect="006D3E8F">
          <w:pgSz w:w="11906" w:h="16838" w:code="9"/>
          <w:pgMar w:top="1417" w:right="1134" w:bottom="1134" w:left="1417" w:header="709" w:footer="142" w:gutter="0"/>
          <w:pgNumType w:chapSep="period"/>
          <w:cols w:space="708"/>
          <w:docGrid w:linePitch="360"/>
        </w:sectPr>
      </w:pPr>
    </w:p>
    <w:p w14:paraId="04129D41" w14:textId="77777777" w:rsidR="00145ADD" w:rsidRPr="002D6140" w:rsidRDefault="00141B58" w:rsidP="0060617B">
      <w:pPr>
        <w:pStyle w:val="RepTitleBold"/>
        <w:rPr>
          <w:lang w:val="en-GB"/>
        </w:rPr>
      </w:pPr>
      <w:bookmarkStart w:id="3" w:name="_Toc236630359"/>
      <w:r w:rsidRPr="002D6140">
        <w:rPr>
          <w:lang w:val="en-GB"/>
        </w:rPr>
        <w:lastRenderedPageBreak/>
        <w:t>PART A</w:t>
      </w:r>
    </w:p>
    <w:bookmarkEnd w:id="3"/>
    <w:p w14:paraId="59278840" w14:textId="77777777" w:rsidR="00141B58" w:rsidRDefault="00145ADD" w:rsidP="00145ADD">
      <w:pPr>
        <w:pStyle w:val="RepTitle"/>
        <w:rPr>
          <w:lang w:val="en-GB"/>
        </w:rPr>
      </w:pPr>
      <w:r w:rsidRPr="002D6140">
        <w:rPr>
          <w:lang w:val="en-GB"/>
        </w:rPr>
        <w:t>RISK MA</w:t>
      </w:r>
      <w:r w:rsidR="00E17379">
        <w:rPr>
          <w:lang w:val="en-GB"/>
        </w:rPr>
        <w:t>N</w:t>
      </w:r>
      <w:r w:rsidRPr="002D6140">
        <w:rPr>
          <w:lang w:val="en-GB"/>
        </w:rPr>
        <w:t>AGEMENT</w:t>
      </w:r>
    </w:p>
    <w:p w14:paraId="71758971" w14:textId="77777777" w:rsidR="0036127A" w:rsidRPr="002D6140" w:rsidRDefault="0036127A" w:rsidP="00145ADD">
      <w:pPr>
        <w:pStyle w:val="RepTitle"/>
        <w:rPr>
          <w:lang w:val="en-GB"/>
        </w:rPr>
      </w:pPr>
    </w:p>
    <w:p w14:paraId="5CA2DD95" w14:textId="77777777" w:rsidR="00141B58" w:rsidRPr="00C11898" w:rsidRDefault="00141B58" w:rsidP="00D33054">
      <w:pPr>
        <w:pStyle w:val="Nagwek1"/>
        <w:keepNext/>
        <w:rPr>
          <w:lang w:val="en-GB"/>
        </w:rPr>
      </w:pPr>
      <w:bookmarkStart w:id="4" w:name="_Toc172110847"/>
      <w:bookmarkStart w:id="5" w:name="_Toc173212485"/>
      <w:bookmarkStart w:id="6" w:name="_Toc236630360"/>
      <w:bookmarkStart w:id="7" w:name="_Toc412121439"/>
      <w:bookmarkStart w:id="8" w:name="_Toc413398931"/>
      <w:bookmarkStart w:id="9" w:name="_Toc413398986"/>
      <w:bookmarkStart w:id="10" w:name="_Toc413923302"/>
      <w:bookmarkStart w:id="11" w:name="_Toc414364017"/>
      <w:bookmarkStart w:id="12" w:name="_Toc414540309"/>
      <w:bookmarkStart w:id="13" w:name="_Toc414547791"/>
      <w:bookmarkStart w:id="14" w:name="_Toc160531111"/>
      <w:r w:rsidRPr="00C11898">
        <w:rPr>
          <w:lang w:val="en-GB"/>
        </w:rPr>
        <w:t>Details of the application</w:t>
      </w:r>
      <w:bookmarkEnd w:id="4"/>
      <w:bookmarkEnd w:id="5"/>
      <w:bookmarkEnd w:id="6"/>
      <w:bookmarkEnd w:id="7"/>
      <w:bookmarkEnd w:id="8"/>
      <w:bookmarkEnd w:id="9"/>
      <w:bookmarkEnd w:id="10"/>
      <w:bookmarkEnd w:id="11"/>
      <w:bookmarkEnd w:id="12"/>
      <w:bookmarkEnd w:id="13"/>
      <w:bookmarkEnd w:id="14"/>
    </w:p>
    <w:p w14:paraId="729946D4" w14:textId="5A99FF67" w:rsidR="00E1250D" w:rsidRDefault="00E1250D" w:rsidP="00E1250D">
      <w:pPr>
        <w:pStyle w:val="JSCsummarytabletext"/>
        <w:jc w:val="both"/>
        <w:rPr>
          <w:noProof w:val="0"/>
          <w:sz w:val="22"/>
          <w:lang w:val="en-GB"/>
        </w:rPr>
      </w:pPr>
      <w:bookmarkStart w:id="15" w:name="_Toc236630361"/>
      <w:r w:rsidRPr="008D5EF7">
        <w:rPr>
          <w:noProof w:val="0"/>
          <w:sz w:val="22"/>
          <w:lang w:val="en-GB"/>
        </w:rPr>
        <w:t xml:space="preserve">This is an application from </w:t>
      </w:r>
      <w:r w:rsidR="00552FF9">
        <w:rPr>
          <w:noProof w:val="0"/>
          <w:sz w:val="22"/>
          <w:lang w:val="en-GB"/>
        </w:rPr>
        <w:t xml:space="preserve">XXXX </w:t>
      </w:r>
      <w:r w:rsidRPr="008D5EF7">
        <w:rPr>
          <w:noProof w:val="0"/>
          <w:sz w:val="22"/>
          <w:lang w:val="en-GB"/>
        </w:rPr>
        <w:t>for the registration of ADM.</w:t>
      </w:r>
      <w:r w:rsidR="008D5EF7" w:rsidRPr="008D5EF7">
        <w:rPr>
          <w:noProof w:val="0"/>
          <w:sz w:val="22"/>
          <w:lang w:val="en-GB"/>
        </w:rPr>
        <w:t>0950.H.1.A</w:t>
      </w:r>
      <w:r w:rsidRPr="008D5EF7">
        <w:rPr>
          <w:noProof w:val="0"/>
          <w:sz w:val="22"/>
          <w:lang w:val="en-GB"/>
        </w:rPr>
        <w:t xml:space="preserve"> (containing </w:t>
      </w:r>
      <w:r w:rsidR="008D5EF7" w:rsidRPr="008D5EF7">
        <w:rPr>
          <w:noProof w:val="0"/>
          <w:sz w:val="22"/>
          <w:lang w:val="en-GB"/>
        </w:rPr>
        <w:t>2,4-D</w:t>
      </w:r>
      <w:r w:rsidRPr="008D5EF7">
        <w:rPr>
          <w:noProof w:val="0"/>
          <w:sz w:val="22"/>
          <w:lang w:val="en-GB"/>
        </w:rPr>
        <w:t xml:space="preserve"> (</w:t>
      </w:r>
      <w:r w:rsidR="008D5EF7" w:rsidRPr="008D5EF7">
        <w:rPr>
          <w:noProof w:val="0"/>
          <w:sz w:val="22"/>
          <w:lang w:val="en-GB"/>
        </w:rPr>
        <w:t>9</w:t>
      </w:r>
      <w:r w:rsidRPr="008D5EF7">
        <w:rPr>
          <w:noProof w:val="0"/>
          <w:sz w:val="22"/>
          <w:lang w:val="en-GB"/>
        </w:rPr>
        <w:t>5</w:t>
      </w:r>
      <w:r w:rsidR="008D5EF7" w:rsidRPr="008D5EF7">
        <w:rPr>
          <w:noProof w:val="0"/>
          <w:sz w:val="22"/>
          <w:lang w:val="en-GB"/>
        </w:rPr>
        <w:t>0</w:t>
      </w:r>
      <w:r w:rsidRPr="008D5EF7">
        <w:rPr>
          <w:noProof w:val="0"/>
          <w:sz w:val="22"/>
          <w:lang w:val="en-GB"/>
        </w:rPr>
        <w:t xml:space="preserve"> g/</w:t>
      </w:r>
      <w:r w:rsidR="008D5EF7" w:rsidRPr="008D5EF7">
        <w:rPr>
          <w:noProof w:val="0"/>
          <w:sz w:val="22"/>
          <w:lang w:val="en-GB"/>
        </w:rPr>
        <w:t xml:space="preserve">kg as </w:t>
      </w:r>
      <w:bookmarkStart w:id="16" w:name="_Hlk125111271"/>
      <w:r w:rsidR="008D5EF7" w:rsidRPr="008D5EF7">
        <w:rPr>
          <w:noProof w:val="0"/>
          <w:sz w:val="22"/>
          <w:lang w:val="en-GB"/>
        </w:rPr>
        <w:t>sodium salt monohydrate</w:t>
      </w:r>
      <w:bookmarkEnd w:id="16"/>
      <w:r w:rsidRPr="008D5EF7">
        <w:rPr>
          <w:noProof w:val="0"/>
          <w:sz w:val="22"/>
          <w:lang w:val="en-GB"/>
        </w:rPr>
        <w:t>) formulated as an S</w:t>
      </w:r>
      <w:r w:rsidR="008D5EF7" w:rsidRPr="008D5EF7">
        <w:rPr>
          <w:noProof w:val="0"/>
          <w:sz w:val="22"/>
          <w:lang w:val="en-GB"/>
        </w:rPr>
        <w:t>P</w:t>
      </w:r>
      <w:r w:rsidRPr="008D5EF7">
        <w:rPr>
          <w:noProof w:val="0"/>
          <w:sz w:val="22"/>
          <w:lang w:val="en-GB"/>
        </w:rPr>
        <w:t xml:space="preserve">), according to Art 33 of Regulation (EC) N° 1107/2009, to be used as an </w:t>
      </w:r>
      <w:r w:rsidRPr="009C0216">
        <w:rPr>
          <w:noProof w:val="0"/>
          <w:sz w:val="22"/>
          <w:lang w:val="en-GB"/>
        </w:rPr>
        <w:t xml:space="preserve">herbicide in </w:t>
      </w:r>
      <w:r w:rsidR="009C0216" w:rsidRPr="009C0216">
        <w:rPr>
          <w:noProof w:val="0"/>
          <w:sz w:val="22"/>
          <w:lang w:val="en-GB"/>
        </w:rPr>
        <w:t>spring wheat</w:t>
      </w:r>
      <w:r w:rsidRPr="009C0216">
        <w:rPr>
          <w:noProof w:val="0"/>
          <w:sz w:val="22"/>
          <w:lang w:val="en-GB"/>
        </w:rPr>
        <w:t xml:space="preserve">. </w:t>
      </w:r>
    </w:p>
    <w:p w14:paraId="498A6A2A" w14:textId="0CBDF746" w:rsidR="004C196D" w:rsidRPr="004C196D" w:rsidRDefault="004C196D" w:rsidP="004C196D">
      <w:pPr>
        <w:pStyle w:val="RepStandard"/>
        <w:rPr>
          <w:lang w:val="en-US"/>
        </w:rPr>
      </w:pPr>
      <w:r>
        <w:t xml:space="preserve">Part of this assessment is based on the ongoing evaluation by the Polish Authority of ADM.3304.H.1.A / </w:t>
      </w:r>
      <w:proofErr w:type="spellStart"/>
      <w:r>
        <w:t>Tricera</w:t>
      </w:r>
      <w:proofErr w:type="spellEnd"/>
      <w:r>
        <w:t>.</w:t>
      </w:r>
    </w:p>
    <w:p w14:paraId="26CD3D4B" w14:textId="77777777" w:rsidR="00E10DD6" w:rsidRPr="00387F1F" w:rsidRDefault="00E10DD6" w:rsidP="00C11898">
      <w:pPr>
        <w:pStyle w:val="JSCnormal"/>
        <w:rPr>
          <w:lang w:val="en-GB"/>
        </w:rPr>
      </w:pPr>
    </w:p>
    <w:p w14:paraId="2AB5257D" w14:textId="77777777" w:rsidR="00141B58" w:rsidRPr="00C11898" w:rsidRDefault="00141B58" w:rsidP="001577FB">
      <w:pPr>
        <w:pStyle w:val="Nagwek2"/>
        <w:rPr>
          <w:lang w:val="en-GB"/>
        </w:rPr>
      </w:pPr>
      <w:bookmarkStart w:id="17" w:name="_Toc412121440"/>
      <w:bookmarkStart w:id="18" w:name="_Toc413398932"/>
      <w:bookmarkStart w:id="19" w:name="_Toc413398987"/>
      <w:bookmarkStart w:id="20" w:name="_Toc413923303"/>
      <w:bookmarkStart w:id="21" w:name="_Toc414364018"/>
      <w:bookmarkStart w:id="22" w:name="_Toc414540310"/>
      <w:bookmarkStart w:id="23" w:name="_Toc414547792"/>
      <w:bookmarkStart w:id="24" w:name="_Toc160531112"/>
      <w:r w:rsidRPr="00C11898">
        <w:rPr>
          <w:lang w:val="en-GB"/>
        </w:rPr>
        <w:t>Application background</w:t>
      </w:r>
      <w:bookmarkEnd w:id="15"/>
      <w:bookmarkEnd w:id="17"/>
      <w:bookmarkEnd w:id="18"/>
      <w:bookmarkEnd w:id="19"/>
      <w:bookmarkEnd w:id="20"/>
      <w:bookmarkEnd w:id="21"/>
      <w:bookmarkEnd w:id="22"/>
      <w:bookmarkEnd w:id="23"/>
      <w:bookmarkEnd w:id="24"/>
    </w:p>
    <w:p w14:paraId="013944F7" w14:textId="4D0D943F" w:rsidR="00E10DD6" w:rsidRDefault="009C0216" w:rsidP="009C0216">
      <w:pPr>
        <w:pStyle w:val="JSCnormal"/>
        <w:jc w:val="both"/>
        <w:rPr>
          <w:lang w:val="en-GB"/>
        </w:rPr>
      </w:pPr>
      <w:bookmarkStart w:id="25" w:name="_Toc236630364"/>
      <w:r>
        <w:rPr>
          <w:lang w:val="en-GB"/>
        </w:rPr>
        <w:t xml:space="preserve">The submission is made to the Central zone, ZRMS and only </w:t>
      </w:r>
      <w:proofErr w:type="spellStart"/>
      <w:r>
        <w:rPr>
          <w:lang w:val="en-GB"/>
        </w:rPr>
        <w:t>cMS</w:t>
      </w:r>
      <w:proofErr w:type="spellEnd"/>
      <w:r>
        <w:rPr>
          <w:lang w:val="en-GB"/>
        </w:rPr>
        <w:t xml:space="preserve"> Poland.</w:t>
      </w:r>
    </w:p>
    <w:p w14:paraId="645BCB16" w14:textId="77777777" w:rsidR="009C0216" w:rsidRPr="00387F1F" w:rsidRDefault="009C0216" w:rsidP="009C0216">
      <w:pPr>
        <w:pStyle w:val="JSCnormal"/>
        <w:jc w:val="both"/>
        <w:rPr>
          <w:lang w:val="en-GB"/>
        </w:rPr>
      </w:pPr>
    </w:p>
    <w:p w14:paraId="0D17740E" w14:textId="77777777" w:rsidR="00141B58" w:rsidRPr="00C11898" w:rsidRDefault="00141B58" w:rsidP="00C11898">
      <w:pPr>
        <w:pStyle w:val="Nagwek2"/>
        <w:rPr>
          <w:lang w:val="en-GB"/>
        </w:rPr>
      </w:pPr>
      <w:bookmarkStart w:id="26" w:name="_Toc412121441"/>
      <w:bookmarkStart w:id="27" w:name="_Toc413398933"/>
      <w:bookmarkStart w:id="28" w:name="_Toc413398988"/>
      <w:bookmarkStart w:id="29" w:name="_Toc413923304"/>
      <w:bookmarkStart w:id="30" w:name="_Toc414364019"/>
      <w:bookmarkStart w:id="31" w:name="_Toc414540311"/>
      <w:bookmarkStart w:id="32" w:name="_Toc414547793"/>
      <w:bookmarkStart w:id="33" w:name="_Toc160531113"/>
      <w:r w:rsidRPr="00C11898">
        <w:rPr>
          <w:lang w:val="en-GB"/>
        </w:rPr>
        <w:t>Letters of Access</w:t>
      </w:r>
      <w:bookmarkEnd w:id="26"/>
      <w:bookmarkEnd w:id="27"/>
      <w:bookmarkEnd w:id="28"/>
      <w:bookmarkEnd w:id="29"/>
      <w:bookmarkEnd w:id="30"/>
      <w:bookmarkEnd w:id="31"/>
      <w:bookmarkEnd w:id="32"/>
      <w:bookmarkEnd w:id="33"/>
    </w:p>
    <w:p w14:paraId="32D76AFE" w14:textId="108B99C2" w:rsidR="009C0216" w:rsidRDefault="009C0216" w:rsidP="009C0216">
      <w:pPr>
        <w:pStyle w:val="JSCnormal"/>
        <w:jc w:val="both"/>
        <w:rPr>
          <w:lang w:val="en-GB"/>
        </w:rPr>
      </w:pPr>
      <w:r w:rsidRPr="008F740C">
        <w:rPr>
          <w:lang w:val="en-GB"/>
        </w:rPr>
        <w:t xml:space="preserve">The newly submitted studies are owned by </w:t>
      </w:r>
      <w:r w:rsidR="004639D0">
        <w:rPr>
          <w:lang w:val="en-GB"/>
        </w:rPr>
        <w:t>XXXX</w:t>
      </w:r>
      <w:r>
        <w:rPr>
          <w:lang w:val="en-GB"/>
        </w:rPr>
        <w:t xml:space="preserve"> so no Letter of Access were included in this submission.</w:t>
      </w:r>
    </w:p>
    <w:p w14:paraId="44CFE865" w14:textId="77777777" w:rsidR="00E10DD6" w:rsidRPr="00387F1F" w:rsidRDefault="00E10DD6" w:rsidP="00C11898">
      <w:pPr>
        <w:pStyle w:val="JSCnormal"/>
        <w:rPr>
          <w:lang w:val="en-GB"/>
        </w:rPr>
      </w:pPr>
    </w:p>
    <w:p w14:paraId="77133B3C" w14:textId="77777777" w:rsidR="00141B58" w:rsidRPr="00C11898" w:rsidRDefault="00141B58" w:rsidP="00C11898">
      <w:pPr>
        <w:pStyle w:val="Nagwek2"/>
        <w:rPr>
          <w:lang w:val="en-GB"/>
        </w:rPr>
      </w:pPr>
      <w:bookmarkStart w:id="34" w:name="_Toc412121442"/>
      <w:bookmarkStart w:id="35" w:name="_Toc413398934"/>
      <w:bookmarkStart w:id="36" w:name="_Toc413398989"/>
      <w:bookmarkStart w:id="37" w:name="_Toc413923305"/>
      <w:bookmarkStart w:id="38" w:name="_Toc414364020"/>
      <w:bookmarkStart w:id="39" w:name="_Toc414540312"/>
      <w:bookmarkStart w:id="40" w:name="_Toc414547794"/>
      <w:bookmarkStart w:id="41" w:name="_Toc172110848"/>
      <w:bookmarkStart w:id="42" w:name="_Toc173212486"/>
      <w:bookmarkStart w:id="43" w:name="_Toc236630366"/>
      <w:bookmarkStart w:id="44" w:name="_Toc160531114"/>
      <w:bookmarkEnd w:id="25"/>
      <w:r w:rsidRPr="00C11898">
        <w:rPr>
          <w:lang w:val="en-GB"/>
        </w:rPr>
        <w:t>Justification for submission of tests and studies</w:t>
      </w:r>
      <w:bookmarkEnd w:id="34"/>
      <w:bookmarkEnd w:id="35"/>
      <w:bookmarkEnd w:id="36"/>
      <w:bookmarkEnd w:id="37"/>
      <w:bookmarkEnd w:id="38"/>
      <w:bookmarkEnd w:id="39"/>
      <w:bookmarkEnd w:id="40"/>
      <w:bookmarkEnd w:id="44"/>
    </w:p>
    <w:p w14:paraId="6CEA795C" w14:textId="68473504" w:rsidR="00E10DD6" w:rsidRPr="00387F1F" w:rsidRDefault="00FD0189" w:rsidP="00652CE1">
      <w:pPr>
        <w:pStyle w:val="JSCnormal"/>
        <w:jc w:val="both"/>
        <w:rPr>
          <w:lang w:val="en-GB"/>
        </w:rPr>
      </w:pPr>
      <w:r>
        <w:rPr>
          <w:lang w:val="en-GB"/>
        </w:rPr>
        <w:t xml:space="preserve">The formulation toxicity studies provided were generated in 2011 to support registration outside of the EU, thus are provided and summarised for information only.  In accordance with paragraph 69 of </w:t>
      </w:r>
      <w:hyperlink r:id="rId12" w:history="1">
        <w:r>
          <w:rPr>
            <w:rStyle w:val="Hipercze"/>
            <w:lang w:val="en-GB"/>
          </w:rPr>
          <w:t>2019/C 229/01 Commission Notice — Technical Guidelines on Data Protection according to Regulation (EC) No 1107/2009</w:t>
        </w:r>
      </w:hyperlink>
      <w:r>
        <w:rPr>
          <w:lang w:val="en-GB"/>
        </w:rPr>
        <w:t>, full details of product classification using the calculation method are given in Part C, and outcomes reported in B6.</w:t>
      </w:r>
    </w:p>
    <w:p w14:paraId="7A3EB8DA" w14:textId="77777777" w:rsidR="00141B58" w:rsidRPr="00C11898" w:rsidRDefault="00141B58" w:rsidP="00C11898">
      <w:pPr>
        <w:pStyle w:val="Nagwek2"/>
        <w:rPr>
          <w:lang w:val="en-GB"/>
        </w:rPr>
      </w:pPr>
      <w:bookmarkStart w:id="45" w:name="_Toc412121443"/>
      <w:bookmarkStart w:id="46" w:name="_Toc413398935"/>
      <w:bookmarkStart w:id="47" w:name="_Toc413398990"/>
      <w:bookmarkStart w:id="48" w:name="_Toc413923306"/>
      <w:bookmarkStart w:id="49" w:name="_Toc414364021"/>
      <w:bookmarkStart w:id="50" w:name="_Toc414540313"/>
      <w:bookmarkStart w:id="51" w:name="_Toc414547795"/>
      <w:bookmarkStart w:id="52" w:name="_Toc160531115"/>
      <w:r w:rsidRPr="00C11898">
        <w:rPr>
          <w:lang w:val="en-GB"/>
        </w:rPr>
        <w:t>Data protection claims</w:t>
      </w:r>
      <w:bookmarkEnd w:id="45"/>
      <w:bookmarkEnd w:id="46"/>
      <w:bookmarkEnd w:id="47"/>
      <w:bookmarkEnd w:id="48"/>
      <w:bookmarkEnd w:id="49"/>
      <w:bookmarkEnd w:id="50"/>
      <w:bookmarkEnd w:id="51"/>
      <w:bookmarkEnd w:id="52"/>
    </w:p>
    <w:p w14:paraId="66553E30" w14:textId="77777777" w:rsidR="009C0216" w:rsidRDefault="009C0216" w:rsidP="009C0216">
      <w:pPr>
        <w:pStyle w:val="RepStandard"/>
      </w:pPr>
      <w:bookmarkStart w:id="53" w:name="_Toc236630365"/>
      <w:r w:rsidRPr="002E2553">
        <w:t xml:space="preserve">Data protection is claimed in accordance with Article 59 of Regulation (EC) No. 1107/2009 as provided for in the list of references in </w:t>
      </w:r>
      <w:r w:rsidRPr="002E2553">
        <w:fldChar w:fldCharType="begin"/>
      </w:r>
      <w:r w:rsidRPr="002E2553">
        <w:instrText xml:space="preserve"> REF _Ref414358379 \r \h  \* MERGEFORMAT </w:instrText>
      </w:r>
      <w:r w:rsidRPr="002E2553">
        <w:fldChar w:fldCharType="separate"/>
      </w:r>
      <w:r>
        <w:t>Appendix 4</w:t>
      </w:r>
      <w:r w:rsidRPr="002E2553">
        <w:fldChar w:fldCharType="end"/>
      </w:r>
      <w:r w:rsidRPr="002E2553">
        <w:t>.</w:t>
      </w:r>
      <w:r>
        <w:t xml:space="preserve">  The period of protection for eligible studies should be for 10 years from the date of authorization in each Member State.</w:t>
      </w:r>
    </w:p>
    <w:p w14:paraId="3ACF88C4" w14:textId="77777777" w:rsidR="00E10DD6" w:rsidRPr="00387F1F" w:rsidRDefault="00E10DD6" w:rsidP="00C11898">
      <w:pPr>
        <w:pStyle w:val="JSCnormal"/>
        <w:rPr>
          <w:lang w:val="en-GB"/>
        </w:rPr>
      </w:pPr>
    </w:p>
    <w:p w14:paraId="46BE9235" w14:textId="77777777" w:rsidR="00141B58" w:rsidRPr="00C11898" w:rsidRDefault="00A96AED" w:rsidP="00D33054">
      <w:pPr>
        <w:pStyle w:val="Nagwek1"/>
        <w:keepNext/>
        <w:rPr>
          <w:lang w:val="en-GB"/>
        </w:rPr>
      </w:pPr>
      <w:bookmarkStart w:id="54" w:name="_Toc412121444"/>
      <w:bookmarkStart w:id="55" w:name="_Toc413398936"/>
      <w:bookmarkStart w:id="56" w:name="_Toc413398991"/>
      <w:bookmarkStart w:id="57" w:name="_Toc413923307"/>
      <w:bookmarkStart w:id="58" w:name="_Toc414364022"/>
      <w:bookmarkStart w:id="59" w:name="_Toc414540314"/>
      <w:bookmarkStart w:id="60" w:name="_Toc414547796"/>
      <w:bookmarkStart w:id="61" w:name="_Toc160531116"/>
      <w:bookmarkEnd w:id="53"/>
      <w:r w:rsidRPr="00C11898">
        <w:rPr>
          <w:lang w:val="en-GB"/>
        </w:rPr>
        <w:lastRenderedPageBreak/>
        <w:t>Details of the authoriz</w:t>
      </w:r>
      <w:r w:rsidR="00141B58" w:rsidRPr="00C11898">
        <w:rPr>
          <w:lang w:val="en-GB"/>
        </w:rPr>
        <w:t>ation</w:t>
      </w:r>
      <w:bookmarkEnd w:id="41"/>
      <w:bookmarkEnd w:id="42"/>
      <w:bookmarkEnd w:id="43"/>
      <w:r w:rsidR="00141B58" w:rsidRPr="00C11898">
        <w:rPr>
          <w:lang w:val="en-GB"/>
        </w:rPr>
        <w:t xml:space="preserve"> decision</w:t>
      </w:r>
      <w:bookmarkEnd w:id="54"/>
      <w:bookmarkEnd w:id="55"/>
      <w:bookmarkEnd w:id="56"/>
      <w:bookmarkEnd w:id="57"/>
      <w:bookmarkEnd w:id="58"/>
      <w:bookmarkEnd w:id="59"/>
      <w:bookmarkEnd w:id="60"/>
      <w:bookmarkEnd w:id="61"/>
    </w:p>
    <w:p w14:paraId="17FBCE47" w14:textId="77777777" w:rsidR="00141B58" w:rsidRPr="00C11898" w:rsidRDefault="00141B58" w:rsidP="00C11898">
      <w:pPr>
        <w:pStyle w:val="Nagwek2"/>
        <w:rPr>
          <w:lang w:val="en-GB"/>
        </w:rPr>
      </w:pPr>
      <w:bookmarkStart w:id="62" w:name="_Toc172110849"/>
      <w:bookmarkStart w:id="63" w:name="_Toc173212487"/>
      <w:bookmarkStart w:id="64" w:name="_Toc236630367"/>
      <w:bookmarkStart w:id="65" w:name="_Toc412121445"/>
      <w:bookmarkStart w:id="66" w:name="_Toc413398937"/>
      <w:bookmarkStart w:id="67" w:name="_Toc413398992"/>
      <w:bookmarkStart w:id="68" w:name="_Toc413923308"/>
      <w:bookmarkStart w:id="69" w:name="_Toc414364023"/>
      <w:bookmarkStart w:id="70" w:name="_Toc414540315"/>
      <w:bookmarkStart w:id="71" w:name="_Toc414547797"/>
      <w:bookmarkStart w:id="72" w:name="_Toc160531117"/>
      <w:r w:rsidRPr="00C11898">
        <w:rPr>
          <w:lang w:val="en-GB"/>
        </w:rPr>
        <w:t>Product identity</w:t>
      </w:r>
      <w:bookmarkEnd w:id="62"/>
      <w:bookmarkEnd w:id="63"/>
      <w:bookmarkEnd w:id="64"/>
      <w:bookmarkEnd w:id="65"/>
      <w:bookmarkEnd w:id="66"/>
      <w:bookmarkEnd w:id="67"/>
      <w:bookmarkEnd w:id="68"/>
      <w:bookmarkEnd w:id="69"/>
      <w:bookmarkEnd w:id="70"/>
      <w:bookmarkEnd w:id="71"/>
      <w:bookmarkEnd w:id="72"/>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757"/>
        <w:gridCol w:w="6589"/>
      </w:tblGrid>
      <w:tr w:rsidR="00141B58" w:rsidRPr="002D6140" w14:paraId="233AA29F" w14:textId="77777777" w:rsidTr="00D33054">
        <w:trPr>
          <w:cantSplit/>
          <w:tblHeader/>
        </w:trPr>
        <w:tc>
          <w:tcPr>
            <w:tcW w:w="1475" w:type="pct"/>
            <w:shd w:val="clear" w:color="auto" w:fill="auto"/>
          </w:tcPr>
          <w:p w14:paraId="32253729" w14:textId="77777777" w:rsidR="00141B58" w:rsidRPr="002D6140" w:rsidRDefault="00141B58" w:rsidP="00C11898">
            <w:pPr>
              <w:pStyle w:val="JSCsummarytabletext"/>
              <w:rPr>
                <w:lang w:val="en-GB"/>
              </w:rPr>
            </w:pPr>
            <w:bookmarkStart w:id="73" w:name="_Toc172110850"/>
            <w:bookmarkStart w:id="74" w:name="_Toc173212488"/>
            <w:r w:rsidRPr="002D6140">
              <w:rPr>
                <w:lang w:val="en-GB"/>
              </w:rPr>
              <w:t>Product code</w:t>
            </w:r>
          </w:p>
        </w:tc>
        <w:tc>
          <w:tcPr>
            <w:tcW w:w="3525" w:type="pct"/>
            <w:shd w:val="clear" w:color="auto" w:fill="auto"/>
          </w:tcPr>
          <w:p w14:paraId="58C1F0AB" w14:textId="77777777" w:rsidR="00141B58" w:rsidRPr="002D6140" w:rsidRDefault="00146293" w:rsidP="00C11898">
            <w:pPr>
              <w:pStyle w:val="JSCsummarytabletext"/>
              <w:rPr>
                <w:highlight w:val="yellow"/>
                <w:lang w:val="en-GB"/>
              </w:rPr>
            </w:pPr>
            <w:r w:rsidRPr="00146293">
              <w:t>ADM.09250.H.1.A</w:t>
            </w:r>
          </w:p>
        </w:tc>
      </w:tr>
      <w:tr w:rsidR="00141B58" w:rsidRPr="002D6140" w14:paraId="35A60989" w14:textId="77777777" w:rsidTr="00D33054">
        <w:trPr>
          <w:cantSplit/>
          <w:tblHeader/>
        </w:trPr>
        <w:tc>
          <w:tcPr>
            <w:tcW w:w="1475" w:type="pct"/>
            <w:shd w:val="clear" w:color="auto" w:fill="auto"/>
          </w:tcPr>
          <w:p w14:paraId="1B7D60B7" w14:textId="77777777" w:rsidR="00141B58" w:rsidRPr="002D6140" w:rsidRDefault="00141B58" w:rsidP="00C11898">
            <w:pPr>
              <w:pStyle w:val="JSCsummarytabletext"/>
              <w:rPr>
                <w:lang w:val="en-GB"/>
              </w:rPr>
            </w:pPr>
            <w:r w:rsidRPr="002D6140">
              <w:rPr>
                <w:lang w:val="en-GB"/>
              </w:rPr>
              <w:t>Product name in MS</w:t>
            </w:r>
          </w:p>
        </w:tc>
        <w:tc>
          <w:tcPr>
            <w:tcW w:w="3525" w:type="pct"/>
            <w:shd w:val="clear" w:color="auto" w:fill="auto"/>
          </w:tcPr>
          <w:p w14:paraId="33F413BD" w14:textId="77777777" w:rsidR="00141B58" w:rsidRPr="002D6140" w:rsidRDefault="00146293" w:rsidP="00C11898">
            <w:pPr>
              <w:pStyle w:val="JSCsummarytabletext"/>
              <w:rPr>
                <w:highlight w:val="yellow"/>
                <w:lang w:val="en-GB"/>
              </w:rPr>
            </w:pPr>
            <w:r w:rsidRPr="00146293">
              <w:rPr>
                <w:lang w:val="en-GB"/>
              </w:rPr>
              <w:t>Pielik 95 SP</w:t>
            </w:r>
          </w:p>
        </w:tc>
      </w:tr>
      <w:tr w:rsidR="00141B58" w:rsidRPr="002D6140" w14:paraId="7D81F221" w14:textId="77777777" w:rsidTr="00D33054">
        <w:trPr>
          <w:cantSplit/>
          <w:tblHeader/>
        </w:trPr>
        <w:tc>
          <w:tcPr>
            <w:tcW w:w="1475" w:type="pct"/>
            <w:shd w:val="clear" w:color="auto" w:fill="auto"/>
          </w:tcPr>
          <w:p w14:paraId="3DC8985F" w14:textId="77777777" w:rsidR="00141B58" w:rsidRPr="002D6140" w:rsidRDefault="00141B58" w:rsidP="00C11898">
            <w:pPr>
              <w:pStyle w:val="JSCsummarytabletext"/>
              <w:rPr>
                <w:lang w:val="en-GB"/>
              </w:rPr>
            </w:pPr>
            <w:r w:rsidRPr="002D6140">
              <w:rPr>
                <w:lang w:val="en-GB"/>
              </w:rPr>
              <w:t xml:space="preserve">Authorization number </w:t>
            </w:r>
          </w:p>
        </w:tc>
        <w:tc>
          <w:tcPr>
            <w:tcW w:w="3525" w:type="pct"/>
            <w:shd w:val="clear" w:color="auto" w:fill="auto"/>
          </w:tcPr>
          <w:p w14:paraId="538A58EA" w14:textId="7EE1DF18" w:rsidR="00141B58" w:rsidRPr="002D6140" w:rsidRDefault="009C0216" w:rsidP="00C11898">
            <w:pPr>
              <w:pStyle w:val="JSCsummarytabletext"/>
              <w:rPr>
                <w:highlight w:val="yellow"/>
                <w:lang w:val="en-GB"/>
              </w:rPr>
            </w:pPr>
            <w:r w:rsidRPr="00CC7581">
              <w:rPr>
                <w:lang w:val="en-GB"/>
              </w:rPr>
              <w:t>To be confirmed</w:t>
            </w:r>
          </w:p>
        </w:tc>
      </w:tr>
      <w:tr w:rsidR="00141B58" w:rsidRPr="002D6140" w14:paraId="08A0DB06" w14:textId="77777777" w:rsidTr="00D33054">
        <w:trPr>
          <w:cantSplit/>
          <w:tblHeader/>
        </w:trPr>
        <w:tc>
          <w:tcPr>
            <w:tcW w:w="1475" w:type="pct"/>
            <w:shd w:val="clear" w:color="auto" w:fill="auto"/>
          </w:tcPr>
          <w:p w14:paraId="7D32D61E" w14:textId="77777777" w:rsidR="00141B58" w:rsidRPr="002D6140" w:rsidRDefault="00141B58" w:rsidP="00C11898">
            <w:pPr>
              <w:pStyle w:val="JSCsummarytabletext"/>
              <w:rPr>
                <w:lang w:val="en-GB"/>
              </w:rPr>
            </w:pPr>
            <w:r w:rsidRPr="002D6140">
              <w:rPr>
                <w:lang w:val="en-GB"/>
              </w:rPr>
              <w:t>Function</w:t>
            </w:r>
          </w:p>
        </w:tc>
        <w:tc>
          <w:tcPr>
            <w:tcW w:w="3525" w:type="pct"/>
            <w:shd w:val="clear" w:color="auto" w:fill="auto"/>
          </w:tcPr>
          <w:p w14:paraId="224D401A" w14:textId="77777777" w:rsidR="00141B58" w:rsidRPr="002D6140" w:rsidRDefault="00141B58" w:rsidP="00146293">
            <w:pPr>
              <w:pStyle w:val="JSCsummarytabletext"/>
              <w:rPr>
                <w:highlight w:val="yellow"/>
                <w:lang w:val="en-GB"/>
              </w:rPr>
            </w:pPr>
            <w:r w:rsidRPr="00146293">
              <w:rPr>
                <w:lang w:val="en-GB"/>
              </w:rPr>
              <w:t>herbicide</w:t>
            </w:r>
          </w:p>
        </w:tc>
      </w:tr>
      <w:tr w:rsidR="00141B58" w:rsidRPr="00E1250D" w14:paraId="61A69DE3" w14:textId="77777777" w:rsidTr="00D33054">
        <w:trPr>
          <w:cantSplit/>
          <w:tblHeader/>
        </w:trPr>
        <w:tc>
          <w:tcPr>
            <w:tcW w:w="1475" w:type="pct"/>
            <w:shd w:val="clear" w:color="auto" w:fill="auto"/>
          </w:tcPr>
          <w:p w14:paraId="1DFF23CA" w14:textId="77777777" w:rsidR="00141B58" w:rsidRPr="002D6140" w:rsidRDefault="00141B58" w:rsidP="00C11898">
            <w:pPr>
              <w:pStyle w:val="JSCsummarytabletext"/>
              <w:rPr>
                <w:lang w:val="en-GB"/>
              </w:rPr>
            </w:pPr>
            <w:r w:rsidRPr="002D6140">
              <w:rPr>
                <w:lang w:val="en-GB"/>
              </w:rPr>
              <w:t>Applicant</w:t>
            </w:r>
          </w:p>
        </w:tc>
        <w:tc>
          <w:tcPr>
            <w:tcW w:w="3525" w:type="pct"/>
            <w:shd w:val="clear" w:color="auto" w:fill="auto"/>
          </w:tcPr>
          <w:p w14:paraId="600CAF1C" w14:textId="5D9A09EA" w:rsidR="00141B58" w:rsidRPr="00135FF2" w:rsidRDefault="004639D0" w:rsidP="00C11898">
            <w:pPr>
              <w:pStyle w:val="JSCsummarytabletext"/>
              <w:rPr>
                <w:highlight w:val="yellow"/>
                <w:lang w:val="pt-BR"/>
              </w:rPr>
            </w:pPr>
            <w:r>
              <w:rPr>
                <w:lang w:val="pt-BR"/>
              </w:rPr>
              <w:t>XXXX</w:t>
            </w:r>
          </w:p>
        </w:tc>
      </w:tr>
      <w:tr w:rsidR="000104D8" w:rsidRPr="002D6140" w14:paraId="29C9B69D" w14:textId="77777777" w:rsidTr="00D33054">
        <w:trPr>
          <w:cantSplit/>
          <w:tblHeader/>
        </w:trPr>
        <w:tc>
          <w:tcPr>
            <w:tcW w:w="1475" w:type="pct"/>
            <w:shd w:val="clear" w:color="auto" w:fill="auto"/>
          </w:tcPr>
          <w:p w14:paraId="5003E9B3" w14:textId="77777777" w:rsidR="002D676A" w:rsidRPr="002D6140" w:rsidRDefault="000104D8" w:rsidP="00C11898">
            <w:pPr>
              <w:pStyle w:val="JSCsummarytabletext"/>
              <w:rPr>
                <w:lang w:val="en-GB"/>
              </w:rPr>
            </w:pPr>
            <w:r w:rsidRPr="002D6140">
              <w:rPr>
                <w:lang w:val="en-GB"/>
              </w:rPr>
              <w:t xml:space="preserve">Active substance(s) </w:t>
            </w:r>
          </w:p>
          <w:p w14:paraId="412968DF" w14:textId="77777777" w:rsidR="000104D8" w:rsidRPr="002D6140" w:rsidRDefault="000104D8" w:rsidP="00C11898">
            <w:pPr>
              <w:pStyle w:val="JSCsummarytabletext"/>
              <w:rPr>
                <w:lang w:val="en-GB"/>
              </w:rPr>
            </w:pPr>
            <w:r w:rsidRPr="002D6140">
              <w:rPr>
                <w:lang w:val="en-GB"/>
              </w:rPr>
              <w:t>(incl. content)</w:t>
            </w:r>
          </w:p>
        </w:tc>
        <w:tc>
          <w:tcPr>
            <w:tcW w:w="3525" w:type="pct"/>
            <w:shd w:val="clear" w:color="auto" w:fill="auto"/>
          </w:tcPr>
          <w:p w14:paraId="6CA8FB9D" w14:textId="47F862E4" w:rsidR="000104D8" w:rsidRPr="002D6140" w:rsidRDefault="00146293" w:rsidP="00146293">
            <w:pPr>
              <w:pStyle w:val="JSCsummarytabletext"/>
              <w:jc w:val="both"/>
              <w:rPr>
                <w:highlight w:val="yellow"/>
                <w:lang w:val="en-GB"/>
              </w:rPr>
            </w:pPr>
            <w:r w:rsidRPr="00146293">
              <w:rPr>
                <w:lang w:val="en-GB"/>
              </w:rPr>
              <w:t>2,4-D</w:t>
            </w:r>
            <w:r w:rsidR="000104D8" w:rsidRPr="00146293">
              <w:rPr>
                <w:lang w:val="en-GB"/>
              </w:rPr>
              <w:t xml:space="preserve">; </w:t>
            </w:r>
            <w:r w:rsidRPr="00146293">
              <w:rPr>
                <w:lang w:val="en-GB"/>
              </w:rPr>
              <w:t>8</w:t>
            </w:r>
            <w:r w:rsidR="00250856">
              <w:rPr>
                <w:lang w:val="en-GB"/>
              </w:rPr>
              <w:t>04</w:t>
            </w:r>
            <w:r w:rsidR="000104D8" w:rsidRPr="00146293">
              <w:rPr>
                <w:lang w:val="en-GB"/>
              </w:rPr>
              <w:t xml:space="preserve"> g/kg</w:t>
            </w:r>
          </w:p>
        </w:tc>
      </w:tr>
      <w:tr w:rsidR="00141B58" w:rsidRPr="002D6140" w14:paraId="5E4203CE" w14:textId="77777777" w:rsidTr="00D33054">
        <w:trPr>
          <w:cantSplit/>
          <w:tblHeader/>
        </w:trPr>
        <w:tc>
          <w:tcPr>
            <w:tcW w:w="1475" w:type="pct"/>
            <w:shd w:val="clear" w:color="auto" w:fill="auto"/>
          </w:tcPr>
          <w:p w14:paraId="3A6F7330" w14:textId="77777777" w:rsidR="00141B58" w:rsidRPr="002D6140" w:rsidRDefault="00141B58" w:rsidP="00C11898">
            <w:pPr>
              <w:pStyle w:val="JSCsummarytabletext"/>
              <w:rPr>
                <w:lang w:val="en-GB"/>
              </w:rPr>
            </w:pPr>
            <w:r w:rsidRPr="002D6140">
              <w:rPr>
                <w:lang w:val="en-GB"/>
              </w:rPr>
              <w:t>Formulation type</w:t>
            </w:r>
          </w:p>
        </w:tc>
        <w:tc>
          <w:tcPr>
            <w:tcW w:w="3525" w:type="pct"/>
            <w:shd w:val="clear" w:color="auto" w:fill="auto"/>
          </w:tcPr>
          <w:p w14:paraId="60A2BD38" w14:textId="77777777" w:rsidR="00141B58" w:rsidRPr="002D6140" w:rsidRDefault="00146293" w:rsidP="00146293">
            <w:pPr>
              <w:pStyle w:val="JSCsummarytabletext"/>
              <w:rPr>
                <w:highlight w:val="yellow"/>
                <w:lang w:val="en-GB"/>
              </w:rPr>
            </w:pPr>
            <w:r w:rsidRPr="00A863A9">
              <w:rPr>
                <w:lang w:val="en-GB"/>
              </w:rPr>
              <w:t>Soluble Powder [SP</w:t>
            </w:r>
            <w:r w:rsidR="00141B58" w:rsidRPr="00A863A9">
              <w:rPr>
                <w:lang w:val="en-GB"/>
              </w:rPr>
              <w:t>]</w:t>
            </w:r>
          </w:p>
        </w:tc>
      </w:tr>
      <w:tr w:rsidR="00141B58" w:rsidRPr="002D6140" w14:paraId="55B024F9" w14:textId="77777777" w:rsidTr="00D33054">
        <w:trPr>
          <w:cantSplit/>
          <w:tblHeader/>
        </w:trPr>
        <w:tc>
          <w:tcPr>
            <w:tcW w:w="1475" w:type="pct"/>
            <w:shd w:val="clear" w:color="auto" w:fill="auto"/>
          </w:tcPr>
          <w:p w14:paraId="2598D658" w14:textId="77777777" w:rsidR="00141B58" w:rsidRPr="002D6140" w:rsidRDefault="00141B58" w:rsidP="00C11898">
            <w:pPr>
              <w:pStyle w:val="JSCsummarytabletext"/>
              <w:rPr>
                <w:lang w:val="en-GB"/>
              </w:rPr>
            </w:pPr>
            <w:r w:rsidRPr="002D6140">
              <w:rPr>
                <w:lang w:val="en-GB"/>
              </w:rPr>
              <w:t>Packaging</w:t>
            </w:r>
          </w:p>
        </w:tc>
        <w:tc>
          <w:tcPr>
            <w:tcW w:w="3525" w:type="pct"/>
            <w:shd w:val="clear" w:color="auto" w:fill="auto"/>
          </w:tcPr>
          <w:p w14:paraId="76CB7C7F" w14:textId="77777777" w:rsidR="009C0216" w:rsidRPr="00FA3195" w:rsidRDefault="009C0216" w:rsidP="009C0216">
            <w:pPr>
              <w:pStyle w:val="JSCsummarytabletext"/>
              <w:rPr>
                <w:szCs w:val="20"/>
              </w:rPr>
            </w:pPr>
            <w:r w:rsidRPr="00FA3195">
              <w:rPr>
                <w:szCs w:val="20"/>
              </w:rPr>
              <w:t>PET12/MPET12/LLDPE</w:t>
            </w:r>
          </w:p>
          <w:p w14:paraId="7363C602" w14:textId="19D7058B" w:rsidR="00141B58" w:rsidRPr="002D6140" w:rsidRDefault="00141B58" w:rsidP="00C11898">
            <w:pPr>
              <w:pStyle w:val="JSCsummarytabletext"/>
              <w:rPr>
                <w:highlight w:val="yellow"/>
                <w:lang w:val="en-GB"/>
              </w:rPr>
            </w:pPr>
            <w:r w:rsidRPr="004C196D">
              <w:rPr>
                <w:lang w:val="en-GB"/>
              </w:rPr>
              <w:t>professional</w:t>
            </w:r>
            <w:r w:rsidR="009C0216" w:rsidRPr="004C196D">
              <w:rPr>
                <w:lang w:val="en-GB"/>
              </w:rPr>
              <w:t xml:space="preserve"> use</w:t>
            </w:r>
            <w:r w:rsidRPr="004C196D">
              <w:rPr>
                <w:lang w:val="en-GB"/>
              </w:rPr>
              <w:t xml:space="preserve"> </w:t>
            </w:r>
          </w:p>
        </w:tc>
      </w:tr>
      <w:tr w:rsidR="00141B58" w:rsidRPr="002D6140" w14:paraId="01075AA0" w14:textId="77777777" w:rsidTr="00D33054">
        <w:trPr>
          <w:cantSplit/>
          <w:tblHeader/>
        </w:trPr>
        <w:tc>
          <w:tcPr>
            <w:tcW w:w="1475" w:type="pct"/>
            <w:shd w:val="clear" w:color="auto" w:fill="auto"/>
          </w:tcPr>
          <w:p w14:paraId="6187542C" w14:textId="77777777" w:rsidR="00141B58" w:rsidRPr="002D6140" w:rsidRDefault="00141B58" w:rsidP="00C11898">
            <w:pPr>
              <w:pStyle w:val="JSCsummarytabletext"/>
              <w:rPr>
                <w:lang w:val="en-GB"/>
              </w:rPr>
            </w:pPr>
            <w:r w:rsidRPr="002D6140">
              <w:rPr>
                <w:lang w:val="en-GB"/>
              </w:rPr>
              <w:t>Coformulants of concern for national authorizations</w:t>
            </w:r>
          </w:p>
        </w:tc>
        <w:tc>
          <w:tcPr>
            <w:tcW w:w="3525" w:type="pct"/>
            <w:shd w:val="clear" w:color="auto" w:fill="auto"/>
          </w:tcPr>
          <w:p w14:paraId="1FB51585" w14:textId="477197B3" w:rsidR="00141B58" w:rsidRPr="002D6140" w:rsidRDefault="009C0216" w:rsidP="00C11898">
            <w:pPr>
              <w:pStyle w:val="JSCsummarytabletext"/>
              <w:rPr>
                <w:highlight w:val="yellow"/>
                <w:lang w:val="en-GB"/>
              </w:rPr>
            </w:pPr>
            <w:r w:rsidRPr="009C0216">
              <w:rPr>
                <w:lang w:val="en-GB"/>
              </w:rPr>
              <w:t>None</w:t>
            </w:r>
          </w:p>
        </w:tc>
      </w:tr>
      <w:tr w:rsidR="00141B58" w:rsidRPr="002D6140" w14:paraId="678646E1" w14:textId="77777777" w:rsidTr="00D33054">
        <w:trPr>
          <w:cantSplit/>
          <w:tblHeader/>
        </w:trPr>
        <w:tc>
          <w:tcPr>
            <w:tcW w:w="1475" w:type="pct"/>
            <w:shd w:val="clear" w:color="auto" w:fill="auto"/>
          </w:tcPr>
          <w:p w14:paraId="122C4E4C" w14:textId="77777777" w:rsidR="00141B58" w:rsidRPr="002D6140" w:rsidRDefault="00141B58" w:rsidP="00C11898">
            <w:pPr>
              <w:pStyle w:val="JSCsummarytabletext"/>
              <w:rPr>
                <w:lang w:val="en-GB"/>
              </w:rPr>
            </w:pPr>
            <w:r w:rsidRPr="002D6140">
              <w:rPr>
                <w:lang w:val="en-GB"/>
              </w:rPr>
              <w:t>Restrictions related to identiy</w:t>
            </w:r>
          </w:p>
        </w:tc>
        <w:tc>
          <w:tcPr>
            <w:tcW w:w="3525" w:type="pct"/>
            <w:shd w:val="clear" w:color="auto" w:fill="auto"/>
          </w:tcPr>
          <w:p w14:paraId="48C4667E" w14:textId="77777777" w:rsidR="00146293" w:rsidRPr="00370DF5" w:rsidRDefault="00146293" w:rsidP="00146293">
            <w:pPr>
              <w:pStyle w:val="JSCsummarytabletext"/>
              <w:rPr>
                <w:lang w:val="en-GB"/>
              </w:rPr>
            </w:pPr>
            <w:r w:rsidRPr="00370DF5">
              <w:rPr>
                <w:lang w:val="en-GB"/>
              </w:rPr>
              <w:t>Dioxins and furans: free phenols (expressed as 2,4 DCP): not more than 3 g/kg</w:t>
            </w:r>
          </w:p>
          <w:p w14:paraId="319CCD8C" w14:textId="77777777" w:rsidR="00141B58" w:rsidRPr="00146293" w:rsidRDefault="00146293" w:rsidP="00146293">
            <w:pPr>
              <w:pStyle w:val="JSCsummarytabletext"/>
              <w:rPr>
                <w:lang w:val="en-GB" w:eastAsia="en-US"/>
              </w:rPr>
            </w:pPr>
            <w:r w:rsidRPr="00370DF5">
              <w:rPr>
                <w:lang w:val="en-GB"/>
              </w:rPr>
              <w:t>TCDD toxic equivalents</w:t>
            </w:r>
            <w:r>
              <w:rPr>
                <w:lang w:val="en-GB"/>
              </w:rPr>
              <w:t xml:space="preserve"> /TEQ): not more than 10 µg/kg.</w:t>
            </w:r>
          </w:p>
        </w:tc>
      </w:tr>
      <w:tr w:rsidR="00141B58" w:rsidRPr="002D6140" w14:paraId="0AE915A6" w14:textId="77777777" w:rsidTr="00D33054">
        <w:trPr>
          <w:cantSplit/>
          <w:tblHeader/>
        </w:trPr>
        <w:tc>
          <w:tcPr>
            <w:tcW w:w="1475" w:type="pct"/>
            <w:shd w:val="clear" w:color="auto" w:fill="auto"/>
          </w:tcPr>
          <w:p w14:paraId="255A0978" w14:textId="77777777" w:rsidR="00141B58" w:rsidRPr="002D6140" w:rsidRDefault="00141B58" w:rsidP="00C11898">
            <w:pPr>
              <w:pStyle w:val="JSCsummarytabletext"/>
              <w:rPr>
                <w:lang w:val="en-GB"/>
              </w:rPr>
            </w:pPr>
            <w:r w:rsidRPr="002D6140">
              <w:rPr>
                <w:lang w:val="en-GB"/>
              </w:rPr>
              <w:t>Mandatory tank mixtures</w:t>
            </w:r>
          </w:p>
        </w:tc>
        <w:tc>
          <w:tcPr>
            <w:tcW w:w="3525" w:type="pct"/>
            <w:shd w:val="clear" w:color="auto" w:fill="auto"/>
          </w:tcPr>
          <w:p w14:paraId="0A2A115F" w14:textId="6D32D48C" w:rsidR="00141B58" w:rsidRPr="002D6140" w:rsidRDefault="009C0216" w:rsidP="00C11898">
            <w:pPr>
              <w:pStyle w:val="JSCsummarytabletext"/>
              <w:rPr>
                <w:highlight w:val="yellow"/>
                <w:lang w:val="en-GB"/>
              </w:rPr>
            </w:pPr>
            <w:r w:rsidRPr="009C0216">
              <w:rPr>
                <w:lang w:val="en-GB"/>
              </w:rPr>
              <w:t>None</w:t>
            </w:r>
          </w:p>
        </w:tc>
      </w:tr>
      <w:tr w:rsidR="00141B58" w:rsidRPr="002D6140" w14:paraId="28B0C0AC" w14:textId="77777777" w:rsidTr="00D33054">
        <w:trPr>
          <w:cantSplit/>
          <w:tblHeader/>
        </w:trPr>
        <w:tc>
          <w:tcPr>
            <w:tcW w:w="1475" w:type="pct"/>
            <w:shd w:val="clear" w:color="auto" w:fill="auto"/>
          </w:tcPr>
          <w:p w14:paraId="2AF03442" w14:textId="77777777" w:rsidR="00141B58" w:rsidRPr="002D6140" w:rsidRDefault="00141B58" w:rsidP="00C11898">
            <w:pPr>
              <w:pStyle w:val="JSCsummarytabletext"/>
              <w:rPr>
                <w:lang w:val="en-GB"/>
              </w:rPr>
            </w:pPr>
            <w:r w:rsidRPr="002D6140">
              <w:rPr>
                <w:lang w:val="en-GB"/>
              </w:rPr>
              <w:t>Recommended tank mixtures</w:t>
            </w:r>
          </w:p>
        </w:tc>
        <w:tc>
          <w:tcPr>
            <w:tcW w:w="3525" w:type="pct"/>
            <w:shd w:val="clear" w:color="auto" w:fill="auto"/>
          </w:tcPr>
          <w:p w14:paraId="5C118F3B" w14:textId="6F5E0E6B" w:rsidR="00141B58" w:rsidRPr="002D6140" w:rsidRDefault="009C0216" w:rsidP="00C11898">
            <w:pPr>
              <w:pStyle w:val="JSCsummarytabletext"/>
              <w:rPr>
                <w:highlight w:val="yellow"/>
                <w:lang w:val="en-GB"/>
              </w:rPr>
            </w:pPr>
            <w:r w:rsidRPr="009C0216">
              <w:rPr>
                <w:lang w:val="en-GB"/>
              </w:rPr>
              <w:t>None</w:t>
            </w:r>
          </w:p>
        </w:tc>
      </w:tr>
    </w:tbl>
    <w:p w14:paraId="04A67B4F" w14:textId="77777777" w:rsidR="0036127A" w:rsidRDefault="0036127A" w:rsidP="0036127A">
      <w:pPr>
        <w:pStyle w:val="Nagwek2"/>
        <w:numPr>
          <w:ilvl w:val="0"/>
          <w:numId w:val="0"/>
        </w:numPr>
        <w:ind w:left="1418"/>
        <w:rPr>
          <w:lang w:val="en-GB"/>
        </w:rPr>
      </w:pPr>
      <w:bookmarkStart w:id="75" w:name="_Toc412121446"/>
      <w:bookmarkStart w:id="76" w:name="_Toc413398938"/>
      <w:bookmarkStart w:id="77" w:name="_Toc413398993"/>
      <w:bookmarkStart w:id="78" w:name="_Toc413923309"/>
      <w:bookmarkStart w:id="79" w:name="_Toc414364024"/>
      <w:bookmarkStart w:id="80" w:name="_Toc414540316"/>
      <w:bookmarkStart w:id="81" w:name="_Toc414547798"/>
    </w:p>
    <w:p w14:paraId="1FDC5217" w14:textId="225A7E28" w:rsidR="00141B58" w:rsidRPr="002D6140" w:rsidRDefault="00141B58" w:rsidP="00C11898">
      <w:pPr>
        <w:pStyle w:val="Nagwek2"/>
        <w:rPr>
          <w:lang w:val="en-GB"/>
        </w:rPr>
      </w:pPr>
      <w:bookmarkStart w:id="82" w:name="_Toc160531118"/>
      <w:r w:rsidRPr="002D6140">
        <w:rPr>
          <w:lang w:val="en-GB"/>
        </w:rPr>
        <w:t>Conclusion</w:t>
      </w:r>
      <w:bookmarkEnd w:id="75"/>
      <w:bookmarkEnd w:id="76"/>
      <w:bookmarkEnd w:id="77"/>
      <w:bookmarkEnd w:id="78"/>
      <w:bookmarkEnd w:id="79"/>
      <w:bookmarkEnd w:id="80"/>
      <w:bookmarkEnd w:id="81"/>
      <w:bookmarkEnd w:id="82"/>
      <w:r w:rsidRPr="002D6140">
        <w:rPr>
          <w:lang w:val="en-GB"/>
        </w:rPr>
        <w:t xml:space="preserve"> </w:t>
      </w:r>
    </w:p>
    <w:p w14:paraId="2C5722E0" w14:textId="5E025728" w:rsidR="00141B58" w:rsidRPr="0070427A" w:rsidRDefault="0036127A" w:rsidP="00C11898">
      <w:pPr>
        <w:pStyle w:val="RepEditorNotesMS"/>
        <w:rPr>
          <w:lang w:val="en-GB"/>
        </w:rPr>
      </w:pPr>
      <w:r w:rsidRPr="0070427A">
        <w:rPr>
          <w:lang w:val="en-GB"/>
        </w:rPr>
        <w:t xml:space="preserve">The evaluation of the application for </w:t>
      </w:r>
      <w:r w:rsidRPr="0070427A">
        <w:t>ADM.09250.H.1.A</w:t>
      </w:r>
      <w:r w:rsidRPr="0070427A">
        <w:rPr>
          <w:lang w:val="en-GB"/>
        </w:rPr>
        <w:t xml:space="preserve"> resulted in the decision to grant the authorization. All uses applied for were authorised (see 2.6).</w:t>
      </w:r>
    </w:p>
    <w:p w14:paraId="25E1C3B8" w14:textId="77777777" w:rsidR="00585580" w:rsidRPr="00387F1F" w:rsidRDefault="00585580" w:rsidP="00C11898">
      <w:pPr>
        <w:pStyle w:val="JSCnormal"/>
        <w:rPr>
          <w:lang w:val="en-GB"/>
        </w:rPr>
      </w:pPr>
    </w:p>
    <w:p w14:paraId="611E3A3D" w14:textId="77777777" w:rsidR="00141B58" w:rsidRPr="00C11898" w:rsidRDefault="00141B58" w:rsidP="00C11898">
      <w:pPr>
        <w:pStyle w:val="Nagwek2"/>
        <w:rPr>
          <w:lang w:val="en-GB"/>
        </w:rPr>
      </w:pPr>
      <w:bookmarkStart w:id="83" w:name="_Toc412121447"/>
      <w:bookmarkStart w:id="84" w:name="_Toc413398939"/>
      <w:bookmarkStart w:id="85" w:name="_Toc413398994"/>
      <w:bookmarkStart w:id="86" w:name="_Toc413923310"/>
      <w:bookmarkStart w:id="87" w:name="_Toc414364025"/>
      <w:bookmarkStart w:id="88" w:name="_Toc414540317"/>
      <w:bookmarkStart w:id="89" w:name="_Toc414547799"/>
      <w:bookmarkStart w:id="90" w:name="_Toc160531119"/>
      <w:r w:rsidRPr="00C11898">
        <w:rPr>
          <w:lang w:val="en-GB"/>
        </w:rPr>
        <w:t>Substances of concern for national monitoring</w:t>
      </w:r>
      <w:bookmarkEnd w:id="83"/>
      <w:bookmarkEnd w:id="84"/>
      <w:bookmarkEnd w:id="85"/>
      <w:bookmarkEnd w:id="86"/>
      <w:bookmarkEnd w:id="87"/>
      <w:bookmarkEnd w:id="88"/>
      <w:bookmarkEnd w:id="89"/>
      <w:bookmarkEnd w:id="90"/>
    </w:p>
    <w:p w14:paraId="7151A373" w14:textId="5FB30048" w:rsidR="009C0216" w:rsidRPr="00387F1F" w:rsidRDefault="009C0216" w:rsidP="009C0216">
      <w:pPr>
        <w:pStyle w:val="JSCnormal"/>
        <w:jc w:val="both"/>
        <w:rPr>
          <w:lang w:val="en-GB"/>
        </w:rPr>
      </w:pPr>
      <w:r>
        <w:rPr>
          <w:lang w:val="en-GB"/>
        </w:rPr>
        <w:t>Not relevant.</w:t>
      </w:r>
    </w:p>
    <w:p w14:paraId="1278C60E" w14:textId="77777777" w:rsidR="00E10DD6" w:rsidRPr="00387F1F" w:rsidRDefault="00E10DD6" w:rsidP="00C11898">
      <w:pPr>
        <w:pStyle w:val="JSCnormal"/>
        <w:rPr>
          <w:lang w:val="en-GB"/>
        </w:rPr>
      </w:pPr>
    </w:p>
    <w:p w14:paraId="3E52CC78" w14:textId="77777777" w:rsidR="00141B58" w:rsidRPr="00C11898" w:rsidRDefault="00141B58" w:rsidP="00C11898">
      <w:pPr>
        <w:pStyle w:val="Nagwek2"/>
        <w:rPr>
          <w:lang w:val="en-GB"/>
        </w:rPr>
      </w:pPr>
      <w:bookmarkStart w:id="91" w:name="_Toc236630368"/>
      <w:bookmarkStart w:id="92" w:name="_Toc412121448"/>
      <w:bookmarkStart w:id="93" w:name="_Toc413398940"/>
      <w:bookmarkStart w:id="94" w:name="_Toc413398995"/>
      <w:bookmarkStart w:id="95" w:name="_Toc413923311"/>
      <w:bookmarkStart w:id="96" w:name="_Toc414364026"/>
      <w:bookmarkStart w:id="97" w:name="_Toc414540318"/>
      <w:bookmarkStart w:id="98" w:name="_Toc414547800"/>
      <w:bookmarkStart w:id="99" w:name="_Toc160531120"/>
      <w:r w:rsidRPr="00C11898">
        <w:rPr>
          <w:lang w:val="en-GB"/>
        </w:rPr>
        <w:t>Classification and labelling</w:t>
      </w:r>
      <w:bookmarkEnd w:id="73"/>
      <w:bookmarkEnd w:id="74"/>
      <w:bookmarkEnd w:id="91"/>
      <w:bookmarkEnd w:id="92"/>
      <w:bookmarkEnd w:id="93"/>
      <w:bookmarkEnd w:id="94"/>
      <w:bookmarkEnd w:id="95"/>
      <w:bookmarkEnd w:id="96"/>
      <w:bookmarkEnd w:id="97"/>
      <w:bookmarkEnd w:id="98"/>
      <w:bookmarkEnd w:id="99"/>
    </w:p>
    <w:p w14:paraId="097AF914" w14:textId="77777777" w:rsidR="00141B58" w:rsidRPr="00C11898" w:rsidRDefault="00141B58" w:rsidP="00C11898">
      <w:pPr>
        <w:pStyle w:val="Nagwek3"/>
        <w:rPr>
          <w:szCs w:val="24"/>
          <w:lang w:val="en-GB"/>
        </w:rPr>
      </w:pPr>
      <w:bookmarkStart w:id="100" w:name="_Toc403566703"/>
      <w:bookmarkStart w:id="101" w:name="_Toc403566704"/>
      <w:bookmarkStart w:id="102" w:name="_Toc412121449"/>
      <w:bookmarkStart w:id="103" w:name="_Toc413398941"/>
      <w:bookmarkStart w:id="104" w:name="_Toc413398996"/>
      <w:bookmarkStart w:id="105" w:name="_Toc413923312"/>
      <w:bookmarkStart w:id="106" w:name="_Toc414364027"/>
      <w:bookmarkStart w:id="107" w:name="_Toc414540319"/>
      <w:bookmarkStart w:id="108" w:name="_Toc414547801"/>
      <w:bookmarkStart w:id="109" w:name="_Toc160531121"/>
      <w:bookmarkEnd w:id="100"/>
      <w:bookmarkEnd w:id="101"/>
      <w:r w:rsidRPr="00C11898">
        <w:rPr>
          <w:szCs w:val="24"/>
          <w:lang w:val="en-GB"/>
        </w:rPr>
        <w:t>Classification and labelling under Regulation (EC) No 1272/2008</w:t>
      </w:r>
      <w:bookmarkEnd w:id="102"/>
      <w:bookmarkEnd w:id="103"/>
      <w:bookmarkEnd w:id="104"/>
      <w:bookmarkEnd w:id="105"/>
      <w:bookmarkEnd w:id="106"/>
      <w:bookmarkEnd w:id="107"/>
      <w:bookmarkEnd w:id="108"/>
      <w:bookmarkEnd w:id="109"/>
      <w:r w:rsidRPr="00C11898">
        <w:rPr>
          <w:szCs w:val="24"/>
          <w:lang w:val="en-GB"/>
        </w:rPr>
        <w:t xml:space="preserve"> </w:t>
      </w:r>
    </w:p>
    <w:p w14:paraId="4DB233CE" w14:textId="77777777" w:rsidR="001B094D" w:rsidRPr="001577FB" w:rsidRDefault="00141B58" w:rsidP="00387F1F">
      <w:pPr>
        <w:pStyle w:val="JSCnormal"/>
      </w:pPr>
      <w:r w:rsidRPr="001577FB">
        <w:t>The following classification is proposed in accordance with Regulation (EC) No 1272/2008</w:t>
      </w:r>
      <w:r w:rsidR="001B094D" w:rsidRPr="001577FB">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32"/>
        <w:gridCol w:w="6514"/>
      </w:tblGrid>
      <w:tr w:rsidR="00141B58" w:rsidRPr="002D6140" w14:paraId="464CE2F5" w14:textId="77777777" w:rsidTr="006B4A16">
        <w:tc>
          <w:tcPr>
            <w:tcW w:w="1515" w:type="pct"/>
            <w:shd w:val="clear" w:color="auto" w:fill="auto"/>
          </w:tcPr>
          <w:p w14:paraId="487A40E0" w14:textId="77777777" w:rsidR="00141B58" w:rsidRPr="00683A44" w:rsidRDefault="00141B58" w:rsidP="001577FB">
            <w:pPr>
              <w:pStyle w:val="JSCsummarytabletext"/>
            </w:pPr>
            <w:bookmarkStart w:id="110" w:name="_Hlk130205904"/>
            <w:r w:rsidRPr="00683A44">
              <w:lastRenderedPageBreak/>
              <w:t>Hazard class(es), categories:</w:t>
            </w:r>
          </w:p>
        </w:tc>
        <w:tc>
          <w:tcPr>
            <w:tcW w:w="3485" w:type="pct"/>
            <w:shd w:val="clear" w:color="auto" w:fill="auto"/>
          </w:tcPr>
          <w:p w14:paraId="66A6654C" w14:textId="52F0EBF4" w:rsidR="00887451" w:rsidRPr="00683A44" w:rsidRDefault="00887451" w:rsidP="001577FB">
            <w:pPr>
              <w:pStyle w:val="JSCsummarytabletext"/>
            </w:pPr>
            <w:r w:rsidRPr="00683A44">
              <w:t xml:space="preserve">Acute Tox. </w:t>
            </w:r>
            <w:r w:rsidR="00FC18BA" w:rsidRPr="00683A44">
              <w:t>4</w:t>
            </w:r>
          </w:p>
          <w:p w14:paraId="791AB9B0" w14:textId="77777777" w:rsidR="00887451" w:rsidRDefault="0057357B" w:rsidP="001577FB">
            <w:pPr>
              <w:pStyle w:val="JSCsummarytabletext"/>
              <w:rPr>
                <w:shd w:val="clear" w:color="auto" w:fill="D9D9D9" w:themeFill="background1" w:themeFillShade="D9"/>
              </w:rPr>
            </w:pPr>
            <w:r w:rsidRPr="00683A44">
              <w:rPr>
                <w:shd w:val="clear" w:color="auto" w:fill="D9D9D9" w:themeFill="background1" w:themeFillShade="D9"/>
              </w:rPr>
              <w:t>STOT SE 3</w:t>
            </w:r>
          </w:p>
          <w:p w14:paraId="15179F74" w14:textId="35CEDCBB" w:rsidR="00211EC5" w:rsidRPr="00683A44" w:rsidRDefault="00211EC5" w:rsidP="001577FB">
            <w:pPr>
              <w:pStyle w:val="JSCsummarytabletext"/>
            </w:pPr>
            <w:r w:rsidRPr="001A61C7">
              <w:rPr>
                <w:shd w:val="clear" w:color="auto" w:fill="D9D9D9" w:themeFill="background1" w:themeFillShade="D9"/>
              </w:rPr>
              <w:t>Aquatic acute 1 (H400), Aquatic chronic 1 (H410)</w:t>
            </w:r>
          </w:p>
        </w:tc>
      </w:tr>
    </w:tbl>
    <w:bookmarkEnd w:id="110"/>
    <w:p w14:paraId="0EABA53A" w14:textId="79D64C5F" w:rsidR="00141B58" w:rsidRPr="001577FB" w:rsidRDefault="00141B58" w:rsidP="00387F1F">
      <w:pPr>
        <w:pStyle w:val="JSCnormal"/>
      </w:pPr>
      <w:r w:rsidRPr="001577FB">
        <w:t xml:space="preserve">The following labelling information is derived from the classification and to be mentioned in the safety data sheet. </w:t>
      </w:r>
      <w:bookmarkStart w:id="111" w:name="_Hlk130205944"/>
      <w:r w:rsidRPr="001577FB">
        <w:t>The information which is determined for the label</w:t>
      </w:r>
      <w:r w:rsidR="00DA18A1">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25"/>
        <w:gridCol w:w="7"/>
        <w:gridCol w:w="6514"/>
      </w:tblGrid>
      <w:tr w:rsidR="001D6E77" w:rsidRPr="0057357B" w14:paraId="35ACD29D" w14:textId="77777777" w:rsidTr="00161DA2">
        <w:tc>
          <w:tcPr>
            <w:tcW w:w="1515" w:type="pct"/>
            <w:gridSpan w:val="2"/>
            <w:shd w:val="clear" w:color="auto" w:fill="auto"/>
          </w:tcPr>
          <w:p w14:paraId="69EE5BD6" w14:textId="77777777" w:rsidR="001D6E77" w:rsidRPr="00161DA2" w:rsidRDefault="001D6E77" w:rsidP="001577FB">
            <w:pPr>
              <w:pStyle w:val="JSCsummarytabletext"/>
            </w:pPr>
            <w:bookmarkStart w:id="112" w:name="_Hlk128140355"/>
            <w:bookmarkStart w:id="113" w:name="_Hlk130205848"/>
            <w:bookmarkEnd w:id="111"/>
            <w:r w:rsidRPr="00161DA2">
              <w:t>Hazard pictograms:</w:t>
            </w:r>
          </w:p>
        </w:tc>
        <w:tc>
          <w:tcPr>
            <w:tcW w:w="3485" w:type="pct"/>
            <w:shd w:val="clear" w:color="auto" w:fill="D9D9D9" w:themeFill="background1" w:themeFillShade="D9"/>
          </w:tcPr>
          <w:p w14:paraId="09ED5BD4" w14:textId="4C484538" w:rsidR="00D336E3" w:rsidRPr="00161DA2" w:rsidRDefault="00520E92" w:rsidP="001577FB">
            <w:pPr>
              <w:pStyle w:val="JSCsummarytabletext"/>
            </w:pPr>
            <w:r w:rsidRPr="00AA201E">
              <w:rPr>
                <w:lang w:eastAsia="en-GB"/>
              </w:rPr>
              <mc:AlternateContent>
                <mc:Choice Requires="wps">
                  <w:drawing>
                    <wp:anchor distT="0" distB="0" distL="114300" distR="114300" simplePos="0" relativeHeight="251659264" behindDoc="0" locked="0" layoutInCell="1" allowOverlap="1" wp14:anchorId="172DC9C8" wp14:editId="263EAE10">
                      <wp:simplePos x="0" y="0"/>
                      <wp:positionH relativeFrom="column">
                        <wp:posOffset>898413</wp:posOffset>
                      </wp:positionH>
                      <wp:positionV relativeFrom="paragraph">
                        <wp:posOffset>299645</wp:posOffset>
                      </wp:positionV>
                      <wp:extent cx="552450" cy="561975"/>
                      <wp:effectExtent l="0" t="0" r="19050" b="28575"/>
                      <wp:wrapNone/>
                      <wp:docPr id="4" name="Łącznik prosty 4"/>
                      <wp:cNvGraphicFramePr/>
                      <a:graphic xmlns:a="http://schemas.openxmlformats.org/drawingml/2006/main">
                        <a:graphicData uri="http://schemas.microsoft.com/office/word/2010/wordprocessingShape">
                          <wps:wsp>
                            <wps:cNvCnPr/>
                            <wps:spPr>
                              <a:xfrm>
                                <a:off x="0" y="0"/>
                                <a:ext cx="552450" cy="5619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F428DEB" id="Łącznik prosty 4"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70.75pt,23.6pt" to="114.25pt,6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fyePnQEAAIwDAAAOAAAAZHJzL2Uyb0RvYy54bWysU02P0zAQvSPtf7B8p0kqskDUdA+7Wi4I&#10;VrD8AK8zbixsj2WbJv33jN02XS0IIcRl4o/3ZuY9TzY3szVsDyFqdD1vVjVn4CQO2u16/u3x/vU7&#10;zmISbhAGHfT8AJHfbK9ebSbfwRpHNAMERklc7Cbf8zEl31VVlCNYEVfowdGlwmBFom3YVUMQE2W3&#10;plrX9XU1YRh8QAkx0und8ZJvS36lQKbPSkVIzPScekslhhKfcqy2G9HtgvCjlqc2xD90YYV2VHRJ&#10;dSeSYD+C/iWV1TJgRJVWEm2FSmkJRQOpaeoXar6OwkPRQuZEv9gU/19a+Wl/6x4C2TD52EX/ELKK&#10;WQWbv9Qfm4tZh8UsmBOTdNi26zctWSrpqr1u3r9ts5nVhexDTB8ALcuLnhvtshbRif3HmI7QM4R4&#10;l/JllQ4GMti4L6CYHqhgU9hlMuDWBLYX9KbD9+ZUtiAzRWljFlL9Z9IJm2lQpuVviQu6VESXFqLV&#10;DsPvqqb53Ko64s+qj1qz7CccDuUxih305MXQ03jmmXq+L/TLT7T9CQAA//8DAFBLAwQUAAYACAAA&#10;ACEAPZJ91d4AAAAKAQAADwAAAGRycy9kb3ducmV2LnhtbEyPzU7DMBCE70i8g7VI3KhT0z+FOFVV&#10;CSEuiKZwd+OtE4jtyHbS8PYsp3KcnU+zM8V2sh0bMcTWOwnzWQYMXe1164yEj+PzwwZYTMpp1XmH&#10;En4wwra8vSlUrv3FHXCskmEU4mKuJDQp9TnnsW7QqjjzPTryzj5YlUgGw3VQFwq3HRdZtuJWtY4+&#10;NKrHfYP1dzVYCd1rGD/N3uzi8HJYVV/vZ/F2HKW8v5t2T8ASTukKw199qg4ldTr5wenIOtKL+ZJQ&#10;CYu1AEaAEBs6nMh5XK6BlwX/P6H8BQAA//8DAFBLAQItABQABgAIAAAAIQC2gziS/gAAAOEBAAAT&#10;AAAAAAAAAAAAAAAAAAAAAABbQ29udGVudF9UeXBlc10ueG1sUEsBAi0AFAAGAAgAAAAhADj9If/W&#10;AAAAlAEAAAsAAAAAAAAAAAAAAAAALwEAAF9yZWxzLy5yZWxzUEsBAi0AFAAGAAgAAAAhAGF/J4+d&#10;AQAAjAMAAA4AAAAAAAAAAAAAAAAALgIAAGRycy9lMm9Eb2MueG1sUEsBAi0AFAAGAAgAAAAhAD2S&#10;fdXeAAAACgEAAA8AAAAAAAAAAAAAAAAA9wMAAGRycy9kb3ducmV2LnhtbFBLBQYAAAAABAAEAPMA&#10;AAACBQAAAAA=&#10;" strokecolor="black [3200]" strokeweight=".5pt">
                      <v:stroke joinstyle="miter"/>
                    </v:line>
                  </w:pict>
                </mc:Fallback>
              </mc:AlternateContent>
            </w:r>
            <w:r>
              <w:drawing>
                <wp:inline distT="0" distB="0" distL="0" distR="0" wp14:anchorId="57822881" wp14:editId="3758B68E">
                  <wp:extent cx="1579880" cy="91440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1579880" cy="914400"/>
                          </a:xfrm>
                          <a:prstGeom prst="rect">
                            <a:avLst/>
                          </a:prstGeom>
                          <a:noFill/>
                          <a:ln>
                            <a:noFill/>
                          </a:ln>
                        </pic:spPr>
                      </pic:pic>
                    </a:graphicData>
                  </a:graphic>
                </wp:inline>
              </w:drawing>
            </w:r>
            <w:r w:rsidR="00436243" w:rsidRPr="00161DA2">
              <w:t xml:space="preserve">  </w:t>
            </w:r>
            <w:r w:rsidR="00DA52EA" w:rsidRPr="00161DA2">
              <w:rPr>
                <w:lang w:val="en-GB" w:eastAsia="en-GB"/>
              </w:rPr>
              <w:drawing>
                <wp:inline distT="0" distB="0" distL="0" distR="0" wp14:anchorId="52695FF4" wp14:editId="7BFD4859">
                  <wp:extent cx="826935" cy="796653"/>
                  <wp:effectExtent l="0" t="0" r="0" b="381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838136" cy="807444"/>
                          </a:xfrm>
                          <a:prstGeom prst="rect">
                            <a:avLst/>
                          </a:prstGeom>
                        </pic:spPr>
                      </pic:pic>
                    </a:graphicData>
                  </a:graphic>
                </wp:inline>
              </w:drawing>
            </w:r>
          </w:p>
          <w:p w14:paraId="04BE23AE" w14:textId="77777777" w:rsidR="00520E92" w:rsidRPr="00520E92" w:rsidRDefault="00520E92" w:rsidP="00520E92">
            <w:pPr>
              <w:pStyle w:val="JSCsummarytabletext"/>
              <w:rPr>
                <w:strike/>
                <w:color w:val="525252" w:themeColor="accent3" w:themeShade="80"/>
              </w:rPr>
            </w:pPr>
            <w:r w:rsidRPr="00520E92">
              <w:rPr>
                <w:strike/>
                <w:color w:val="525252" w:themeColor="accent3" w:themeShade="80"/>
              </w:rPr>
              <w:t>GHS05</w:t>
            </w:r>
          </w:p>
          <w:p w14:paraId="692D73F3" w14:textId="77777777" w:rsidR="00D336E3" w:rsidRPr="00161DA2" w:rsidRDefault="001D6E77" w:rsidP="001577FB">
            <w:pPr>
              <w:pStyle w:val="JSCsummarytabletext"/>
            </w:pPr>
            <w:r w:rsidRPr="00161DA2">
              <w:t>GHS0</w:t>
            </w:r>
            <w:r w:rsidR="004C3D8D" w:rsidRPr="00161DA2">
              <w:t>7</w:t>
            </w:r>
          </w:p>
          <w:p w14:paraId="784622AA" w14:textId="0FC61516" w:rsidR="001D6E77" w:rsidRPr="00161DA2" w:rsidRDefault="009F16E8" w:rsidP="001577FB">
            <w:pPr>
              <w:pStyle w:val="JSCsummarytabletext"/>
            </w:pPr>
            <w:r w:rsidRPr="00161DA2">
              <w:t>GHS09</w:t>
            </w:r>
          </w:p>
        </w:tc>
      </w:tr>
      <w:tr w:rsidR="001D6E77" w:rsidRPr="0057357B" w14:paraId="56D055A5" w14:textId="77777777" w:rsidTr="007F3E5B">
        <w:tc>
          <w:tcPr>
            <w:tcW w:w="1515" w:type="pct"/>
            <w:gridSpan w:val="2"/>
            <w:shd w:val="clear" w:color="auto" w:fill="auto"/>
          </w:tcPr>
          <w:p w14:paraId="42189871" w14:textId="77777777" w:rsidR="001D6E77" w:rsidRPr="00161DA2" w:rsidRDefault="001D6E77" w:rsidP="001577FB">
            <w:pPr>
              <w:pStyle w:val="JSCsummarytabletext"/>
            </w:pPr>
            <w:r w:rsidRPr="00161DA2">
              <w:t>Signal word:</w:t>
            </w:r>
          </w:p>
        </w:tc>
        <w:tc>
          <w:tcPr>
            <w:tcW w:w="3485" w:type="pct"/>
            <w:shd w:val="clear" w:color="auto" w:fill="auto"/>
          </w:tcPr>
          <w:p w14:paraId="449D04DC" w14:textId="2C7FF8DE" w:rsidR="001D6E77" w:rsidRPr="00161DA2" w:rsidRDefault="002766A9" w:rsidP="001577FB">
            <w:pPr>
              <w:pStyle w:val="JSCsummarytabletext"/>
            </w:pPr>
            <w:r>
              <w:t>Warning</w:t>
            </w:r>
            <w:r w:rsidR="00520E92">
              <w:t xml:space="preserve">  </w:t>
            </w:r>
            <w:r w:rsidR="00794425" w:rsidRPr="00254264">
              <w:rPr>
                <w:strike/>
                <w:color w:val="7F7F7F" w:themeColor="text1" w:themeTint="80"/>
                <w:highlight w:val="lightGray"/>
              </w:rPr>
              <w:t>Danger</w:t>
            </w:r>
          </w:p>
        </w:tc>
      </w:tr>
      <w:tr w:rsidR="001D6E77" w:rsidRPr="0057357B" w14:paraId="1DAA5B66" w14:textId="77777777" w:rsidTr="00520E92">
        <w:tc>
          <w:tcPr>
            <w:tcW w:w="1515" w:type="pct"/>
            <w:gridSpan w:val="2"/>
            <w:shd w:val="clear" w:color="auto" w:fill="auto"/>
          </w:tcPr>
          <w:p w14:paraId="11728019" w14:textId="77777777" w:rsidR="001D6E77" w:rsidRPr="00161DA2" w:rsidRDefault="001D6E77" w:rsidP="001577FB">
            <w:pPr>
              <w:pStyle w:val="JSCsummarytabletext"/>
            </w:pPr>
            <w:r w:rsidRPr="00161DA2">
              <w:t>Hazard statement(s):</w:t>
            </w:r>
          </w:p>
        </w:tc>
        <w:tc>
          <w:tcPr>
            <w:tcW w:w="3485" w:type="pct"/>
            <w:shd w:val="clear" w:color="auto" w:fill="auto"/>
          </w:tcPr>
          <w:p w14:paraId="7CE442BB" w14:textId="5BAE7379" w:rsidR="004C3D8D" w:rsidRDefault="004C3D8D" w:rsidP="004C3D8D">
            <w:pPr>
              <w:pStyle w:val="JSCsummarytabletext"/>
            </w:pPr>
            <w:r w:rsidRPr="00161DA2">
              <w:t>H302</w:t>
            </w:r>
            <w:r w:rsidR="003C0CFC" w:rsidRPr="00161DA2">
              <w:t xml:space="preserve"> </w:t>
            </w:r>
            <w:r w:rsidRPr="00161DA2">
              <w:t>-</w:t>
            </w:r>
            <w:r w:rsidR="003C0CFC" w:rsidRPr="00161DA2">
              <w:t xml:space="preserve"> </w:t>
            </w:r>
            <w:r w:rsidRPr="00161DA2">
              <w:t>Harmful if swallowed</w:t>
            </w:r>
          </w:p>
          <w:p w14:paraId="2C4E370D" w14:textId="77777777" w:rsidR="00520E92" w:rsidRPr="00794425" w:rsidRDefault="00520E92" w:rsidP="00520E92">
            <w:pPr>
              <w:pStyle w:val="JSCsummarytabletext"/>
              <w:rPr>
                <w:strike/>
                <w:color w:val="808080" w:themeColor="background1" w:themeShade="80"/>
              </w:rPr>
            </w:pPr>
            <w:r w:rsidRPr="00794425">
              <w:rPr>
                <w:strike/>
                <w:color w:val="808080" w:themeColor="background1" w:themeShade="80"/>
                <w:highlight w:val="lightGray"/>
              </w:rPr>
              <w:t>H318 - Causes serious eye damage</w:t>
            </w:r>
          </w:p>
          <w:p w14:paraId="06EEEB47" w14:textId="3239EB7D" w:rsidR="0057357B" w:rsidRPr="00161DA2" w:rsidRDefault="003C0CFC" w:rsidP="0057357B">
            <w:pPr>
              <w:pStyle w:val="JSCsummarytabletext"/>
            </w:pPr>
            <w:r w:rsidRPr="00161DA2">
              <w:t xml:space="preserve">H335 </w:t>
            </w:r>
            <w:r w:rsidR="00404BA8">
              <w:t xml:space="preserve">- </w:t>
            </w:r>
            <w:r w:rsidRPr="00161DA2">
              <w:t>May cause respiratory irritation</w:t>
            </w:r>
            <w:r w:rsidR="0057357B" w:rsidRPr="00161DA2">
              <w:t xml:space="preserve"> </w:t>
            </w:r>
          </w:p>
          <w:p w14:paraId="70A8FACC" w14:textId="2C6F6F61" w:rsidR="003C0CFC" w:rsidRPr="00161DA2" w:rsidRDefault="0057357B" w:rsidP="0057357B">
            <w:pPr>
              <w:pStyle w:val="JSCsummarytabletext"/>
            </w:pPr>
            <w:r w:rsidRPr="00161DA2">
              <w:t xml:space="preserve">H410 </w:t>
            </w:r>
            <w:r w:rsidR="00404BA8">
              <w:t>-</w:t>
            </w:r>
            <w:r w:rsidRPr="00161DA2">
              <w:t xml:space="preserve"> Very toxic to acuatic life with long lasting effects</w:t>
            </w:r>
          </w:p>
        </w:tc>
      </w:tr>
      <w:bookmarkEnd w:id="112"/>
      <w:tr w:rsidR="001D6E77" w:rsidRPr="00161DA2" w14:paraId="6E566908" w14:textId="77777777" w:rsidTr="007F3E5B">
        <w:tc>
          <w:tcPr>
            <w:tcW w:w="1515" w:type="pct"/>
            <w:gridSpan w:val="2"/>
            <w:shd w:val="clear" w:color="auto" w:fill="auto"/>
          </w:tcPr>
          <w:p w14:paraId="2B811220" w14:textId="77777777" w:rsidR="001D6E77" w:rsidRPr="00161DA2" w:rsidRDefault="001D6E77" w:rsidP="001577FB">
            <w:pPr>
              <w:pStyle w:val="JSCsummarytabletext"/>
              <w:rPr>
                <w:szCs w:val="20"/>
              </w:rPr>
            </w:pPr>
            <w:r w:rsidRPr="00161DA2">
              <w:rPr>
                <w:szCs w:val="20"/>
              </w:rPr>
              <w:t>Precautionary statement(s):</w:t>
            </w:r>
          </w:p>
        </w:tc>
        <w:tc>
          <w:tcPr>
            <w:tcW w:w="3485" w:type="pct"/>
            <w:shd w:val="clear" w:color="auto" w:fill="auto"/>
          </w:tcPr>
          <w:p w14:paraId="24D7AAC9" w14:textId="00962DC2" w:rsidR="004C3D8D" w:rsidRPr="00D76818" w:rsidRDefault="004C3D8D" w:rsidP="004C3D8D">
            <w:pPr>
              <w:pStyle w:val="JSCsummarytabletext"/>
              <w:rPr>
                <w:szCs w:val="20"/>
              </w:rPr>
            </w:pPr>
            <w:r w:rsidRPr="00D76818">
              <w:rPr>
                <w:szCs w:val="20"/>
              </w:rPr>
              <w:t>P102</w:t>
            </w:r>
            <w:r w:rsidR="009F16E8" w:rsidRPr="00D76818">
              <w:rPr>
                <w:szCs w:val="20"/>
              </w:rPr>
              <w:t xml:space="preserve">: </w:t>
            </w:r>
            <w:r w:rsidRPr="00D76818">
              <w:rPr>
                <w:szCs w:val="20"/>
              </w:rPr>
              <w:t>Keep out of reach of children</w:t>
            </w:r>
          </w:p>
          <w:p w14:paraId="614080B2" w14:textId="5B69161B" w:rsidR="0057357B" w:rsidRPr="00D76818" w:rsidRDefault="0057357B" w:rsidP="000C192D">
            <w:pPr>
              <w:pStyle w:val="JSCsummarytabletext"/>
              <w:shd w:val="clear" w:color="auto" w:fill="D9D9D9" w:themeFill="background1" w:themeFillShade="D9"/>
              <w:rPr>
                <w:szCs w:val="20"/>
              </w:rPr>
            </w:pPr>
            <w:r w:rsidRPr="00D76818">
              <w:rPr>
                <w:szCs w:val="20"/>
              </w:rPr>
              <w:t>P261</w:t>
            </w:r>
            <w:r w:rsidR="00F86AD5">
              <w:rPr>
                <w:szCs w:val="20"/>
              </w:rPr>
              <w:t>:</w:t>
            </w:r>
            <w:r w:rsidRPr="00D76818">
              <w:rPr>
                <w:szCs w:val="20"/>
              </w:rPr>
              <w:t xml:space="preserve"> Avoid breathing dust/spray</w:t>
            </w:r>
          </w:p>
          <w:p w14:paraId="1359767B" w14:textId="777BFB1D" w:rsidR="0057357B" w:rsidRPr="00D76818" w:rsidRDefault="0057357B" w:rsidP="000C192D">
            <w:pPr>
              <w:pStyle w:val="JSCsummarytabletext"/>
              <w:shd w:val="clear" w:color="auto" w:fill="D9D9D9" w:themeFill="background1" w:themeFillShade="D9"/>
              <w:rPr>
                <w:szCs w:val="20"/>
              </w:rPr>
            </w:pPr>
            <w:r w:rsidRPr="00D76818">
              <w:rPr>
                <w:szCs w:val="20"/>
              </w:rPr>
              <w:t>P264</w:t>
            </w:r>
            <w:r w:rsidR="00F86AD5">
              <w:rPr>
                <w:szCs w:val="20"/>
              </w:rPr>
              <w:t xml:space="preserve">: </w:t>
            </w:r>
            <w:r w:rsidRPr="00D76818">
              <w:rPr>
                <w:szCs w:val="20"/>
              </w:rPr>
              <w:t>Wash hands thoroughly after handling</w:t>
            </w:r>
          </w:p>
          <w:p w14:paraId="00BF9A45" w14:textId="12FC75B6" w:rsidR="004C3D8D" w:rsidRDefault="004C3D8D" w:rsidP="004C3D8D">
            <w:pPr>
              <w:pStyle w:val="JSCsummarytabletext"/>
              <w:rPr>
                <w:szCs w:val="20"/>
              </w:rPr>
            </w:pPr>
            <w:r w:rsidRPr="00D76818">
              <w:rPr>
                <w:szCs w:val="20"/>
              </w:rPr>
              <w:t>P270</w:t>
            </w:r>
            <w:r w:rsidR="009F16E8" w:rsidRPr="00D76818">
              <w:rPr>
                <w:szCs w:val="20"/>
              </w:rPr>
              <w:t xml:space="preserve">: </w:t>
            </w:r>
            <w:r w:rsidRPr="00D76818">
              <w:rPr>
                <w:szCs w:val="20"/>
              </w:rPr>
              <w:t>DO not eat, drink or smoke when using this product.</w:t>
            </w:r>
          </w:p>
          <w:p w14:paraId="17BAA378" w14:textId="77777777" w:rsidR="0013143B" w:rsidRPr="00F86AD5" w:rsidRDefault="0013143B" w:rsidP="0013143B">
            <w:pPr>
              <w:pStyle w:val="JSCsummarytabletext"/>
              <w:rPr>
                <w:strike/>
                <w:color w:val="808080" w:themeColor="background1" w:themeShade="80"/>
                <w:szCs w:val="20"/>
              </w:rPr>
            </w:pPr>
            <w:r w:rsidRPr="00F86AD5">
              <w:rPr>
                <w:strike/>
                <w:color w:val="808080" w:themeColor="background1" w:themeShade="80"/>
                <w:szCs w:val="20"/>
                <w:highlight w:val="lightGray"/>
              </w:rPr>
              <w:t>P280: Wear protective gloves and eye protection/face protection.</w:t>
            </w:r>
          </w:p>
          <w:p w14:paraId="36F9E147" w14:textId="77777777" w:rsidR="00794425" w:rsidRPr="00D76818" w:rsidRDefault="00794425" w:rsidP="00794425">
            <w:pPr>
              <w:pStyle w:val="JSCsummarytabletext"/>
              <w:shd w:val="clear" w:color="auto" w:fill="D9D9D9" w:themeFill="background1" w:themeFillShade="D9"/>
              <w:rPr>
                <w:szCs w:val="20"/>
                <w:lang w:val="en-GB"/>
              </w:rPr>
            </w:pPr>
            <w:r w:rsidRPr="00D76818">
              <w:rPr>
                <w:szCs w:val="20"/>
                <w:lang w:val="en-GB"/>
              </w:rPr>
              <w:t>P301+P312- IF SWALLOWED: Call a POISON CENTER/doctor.</w:t>
            </w:r>
          </w:p>
          <w:p w14:paraId="57EB3C5B" w14:textId="77777777" w:rsidR="004236F0" w:rsidRPr="00F86AD5" w:rsidRDefault="004236F0" w:rsidP="004236F0">
            <w:pPr>
              <w:pStyle w:val="JSCsummarytabletext"/>
              <w:rPr>
                <w:strike/>
                <w:color w:val="808080" w:themeColor="background1" w:themeShade="80"/>
                <w:szCs w:val="20"/>
              </w:rPr>
            </w:pPr>
            <w:r w:rsidRPr="00F86AD5">
              <w:rPr>
                <w:strike/>
                <w:color w:val="808080" w:themeColor="background1" w:themeShade="80"/>
                <w:szCs w:val="20"/>
                <w:highlight w:val="lightGray"/>
              </w:rPr>
              <w:t>P302+P352-IF ON SKIN: Wash with plenty of water and soap.</w:t>
            </w:r>
          </w:p>
          <w:p w14:paraId="6F07A5C6" w14:textId="77777777" w:rsidR="008C3452" w:rsidRDefault="008C3452" w:rsidP="008C3452">
            <w:pPr>
              <w:pStyle w:val="JSCsummarytabletext"/>
              <w:rPr>
                <w:szCs w:val="20"/>
                <w:lang w:val="en-GB"/>
              </w:rPr>
            </w:pPr>
            <w:r w:rsidRPr="00D76818">
              <w:rPr>
                <w:szCs w:val="20"/>
                <w:lang w:val="en-GB"/>
              </w:rPr>
              <w:t>P304+P340-IF INHALED: Remove person to fresh air and keep comfortable for breathing.</w:t>
            </w:r>
          </w:p>
          <w:p w14:paraId="150234D9" w14:textId="77777777" w:rsidR="0013143B" w:rsidRPr="00F86AD5" w:rsidRDefault="0013143B" w:rsidP="0013143B">
            <w:pPr>
              <w:pStyle w:val="JSCsummarytabletext"/>
              <w:rPr>
                <w:strike/>
                <w:color w:val="808080" w:themeColor="background1" w:themeShade="80"/>
                <w:szCs w:val="20"/>
              </w:rPr>
            </w:pPr>
            <w:r w:rsidRPr="00F86AD5">
              <w:rPr>
                <w:strike/>
                <w:color w:val="808080" w:themeColor="background1" w:themeShade="80"/>
                <w:szCs w:val="20"/>
                <w:highlight w:val="lightGray"/>
              </w:rPr>
              <w:t>P305+P351+P338-IF IN EYES: Rinse cautiously with water for several minutes. Remove contact lenses, if present and easy to do. Continue rinsing.</w:t>
            </w:r>
          </w:p>
          <w:p w14:paraId="4D062459" w14:textId="57D6DC0D" w:rsidR="009F16E8" w:rsidRPr="00D76818" w:rsidRDefault="009F16E8" w:rsidP="004C3D8D">
            <w:pPr>
              <w:pStyle w:val="JSCsummarytabletext"/>
              <w:rPr>
                <w:szCs w:val="20"/>
              </w:rPr>
            </w:pPr>
            <w:r w:rsidRPr="00D76818">
              <w:rPr>
                <w:szCs w:val="20"/>
              </w:rPr>
              <w:t>P391: Collect spillage</w:t>
            </w:r>
          </w:p>
          <w:p w14:paraId="18DB586E" w14:textId="6A5D7FDE" w:rsidR="0057357B" w:rsidRPr="00D76818" w:rsidRDefault="0057357B" w:rsidP="000C192D">
            <w:pPr>
              <w:pStyle w:val="JSCsummarytabletext"/>
              <w:shd w:val="clear" w:color="auto" w:fill="D9D9D9" w:themeFill="background1" w:themeFillShade="D9"/>
              <w:rPr>
                <w:szCs w:val="20"/>
              </w:rPr>
            </w:pPr>
            <w:r w:rsidRPr="00D76818">
              <w:rPr>
                <w:szCs w:val="20"/>
              </w:rPr>
              <w:t>P405</w:t>
            </w:r>
            <w:r w:rsidR="00F86AD5">
              <w:rPr>
                <w:szCs w:val="20"/>
              </w:rPr>
              <w:t xml:space="preserve">: </w:t>
            </w:r>
            <w:r w:rsidRPr="00D76818">
              <w:rPr>
                <w:szCs w:val="20"/>
              </w:rPr>
              <w:t>Store locked up.</w:t>
            </w:r>
          </w:p>
          <w:p w14:paraId="11A126B3" w14:textId="2FCEE48B" w:rsidR="001D6E77" w:rsidRPr="00D76818" w:rsidRDefault="004C3D8D" w:rsidP="004C3D8D">
            <w:pPr>
              <w:pStyle w:val="JSCsummarytabletext"/>
              <w:rPr>
                <w:szCs w:val="20"/>
              </w:rPr>
            </w:pPr>
            <w:r w:rsidRPr="00D76818">
              <w:rPr>
                <w:szCs w:val="20"/>
              </w:rPr>
              <w:t>P501</w:t>
            </w:r>
            <w:r w:rsidR="009F16E8" w:rsidRPr="00D76818">
              <w:rPr>
                <w:szCs w:val="20"/>
              </w:rPr>
              <w:t xml:space="preserve">: </w:t>
            </w:r>
            <w:r w:rsidR="009F16E8" w:rsidRPr="00D76818">
              <w:rPr>
                <w:szCs w:val="20"/>
                <w:lang w:val="en-GB"/>
              </w:rPr>
              <w:t>Dispose of contents/container to hazardous or special waste collection point, in accordance with local, regional, national and/or international regulation</w:t>
            </w:r>
          </w:p>
        </w:tc>
      </w:tr>
      <w:tr w:rsidR="001D6E77" w:rsidRPr="002D6140" w14:paraId="29E281AE" w14:textId="77777777" w:rsidTr="00F40942">
        <w:tc>
          <w:tcPr>
            <w:tcW w:w="1515" w:type="pct"/>
            <w:gridSpan w:val="2"/>
            <w:shd w:val="clear" w:color="auto" w:fill="auto"/>
          </w:tcPr>
          <w:p w14:paraId="0408471B" w14:textId="77777777" w:rsidR="001D6E77" w:rsidRPr="00161DA2" w:rsidRDefault="001D6E77" w:rsidP="001577FB">
            <w:pPr>
              <w:pStyle w:val="JSCsummarytabletext"/>
            </w:pPr>
            <w:r w:rsidRPr="00161DA2">
              <w:t>Additional labelling phrases:</w:t>
            </w:r>
          </w:p>
        </w:tc>
        <w:tc>
          <w:tcPr>
            <w:tcW w:w="3485" w:type="pct"/>
            <w:shd w:val="clear" w:color="auto" w:fill="auto"/>
          </w:tcPr>
          <w:p w14:paraId="1F996860" w14:textId="77777777" w:rsidR="00E92EF2" w:rsidRDefault="00E92EF2" w:rsidP="001577FB">
            <w:pPr>
              <w:pStyle w:val="JSCsummarytabletext"/>
            </w:pPr>
            <w:r w:rsidRPr="00C00D1C">
              <w:rPr>
                <w:highlight w:val="lightGray"/>
              </w:rPr>
              <w:t>Repeated exposure may cause skin dryness or cracking [EUH066]</w:t>
            </w:r>
          </w:p>
          <w:p w14:paraId="4C9C7933" w14:textId="5B45E6F7" w:rsidR="00520E92" w:rsidRPr="00161DA2" w:rsidRDefault="001D6E77" w:rsidP="00E92EF2">
            <w:pPr>
              <w:pStyle w:val="JSCsummarytabletext"/>
            </w:pPr>
            <w:r w:rsidRPr="00161DA2">
              <w:t>To avoid risks to man and the environment, comply with the instructions for use. [EUH401]</w:t>
            </w:r>
          </w:p>
        </w:tc>
      </w:tr>
      <w:bookmarkEnd w:id="113"/>
      <w:tr w:rsidR="00141B58" w:rsidRPr="002D6140" w14:paraId="40BAE840" w14:textId="77777777" w:rsidTr="006B4A16">
        <w:tc>
          <w:tcPr>
            <w:tcW w:w="5000" w:type="pct"/>
            <w:gridSpan w:val="3"/>
            <w:shd w:val="clear" w:color="auto" w:fill="auto"/>
          </w:tcPr>
          <w:p w14:paraId="01CA1601" w14:textId="77777777" w:rsidR="00141B58" w:rsidRPr="001577FB" w:rsidRDefault="00141B58" w:rsidP="001577FB">
            <w:pPr>
              <w:pStyle w:val="JSCsummarytabletext"/>
            </w:pPr>
            <w:r w:rsidRPr="001577FB">
              <w:lastRenderedPageBreak/>
              <w:t>Sp</w:t>
            </w:r>
            <w:r w:rsidR="001B094D" w:rsidRPr="001577FB">
              <w:t xml:space="preserve">ecial rule for labelling of </w:t>
            </w:r>
            <w:r w:rsidR="007173F6" w:rsidRPr="001577FB">
              <w:t>plant protection product (</w:t>
            </w:r>
            <w:r w:rsidR="001B094D" w:rsidRPr="001577FB">
              <w:t>PPP</w:t>
            </w:r>
            <w:r w:rsidR="007173F6" w:rsidRPr="001577FB">
              <w:t>)</w:t>
            </w:r>
            <w:r w:rsidR="001B094D" w:rsidRPr="001577FB">
              <w:t>:</w:t>
            </w:r>
          </w:p>
        </w:tc>
      </w:tr>
      <w:tr w:rsidR="00141B58" w:rsidRPr="002D6140" w14:paraId="62637F80" w14:textId="77777777" w:rsidTr="006B4A16">
        <w:tc>
          <w:tcPr>
            <w:tcW w:w="1511" w:type="pct"/>
            <w:shd w:val="clear" w:color="auto" w:fill="auto"/>
          </w:tcPr>
          <w:p w14:paraId="5D6CA875" w14:textId="39EAC898" w:rsidR="00141B58" w:rsidRPr="00991A5C" w:rsidRDefault="00991A5C" w:rsidP="001577FB">
            <w:pPr>
              <w:pStyle w:val="JSCsummarytabletext"/>
            </w:pPr>
            <w:r w:rsidRPr="00991A5C">
              <w:t>-</w:t>
            </w:r>
          </w:p>
        </w:tc>
        <w:tc>
          <w:tcPr>
            <w:tcW w:w="3489" w:type="pct"/>
            <w:gridSpan w:val="2"/>
            <w:shd w:val="clear" w:color="auto" w:fill="auto"/>
          </w:tcPr>
          <w:p w14:paraId="2C876CBE" w14:textId="47EB55DD" w:rsidR="00141B58" w:rsidRPr="00991A5C" w:rsidRDefault="00991A5C" w:rsidP="001577FB">
            <w:pPr>
              <w:pStyle w:val="JSCsummarytabletext"/>
            </w:pPr>
            <w:r w:rsidRPr="00991A5C">
              <w:t>-</w:t>
            </w:r>
          </w:p>
        </w:tc>
      </w:tr>
      <w:tr w:rsidR="00141B58" w:rsidRPr="002D6140" w14:paraId="2FF915CF" w14:textId="77777777" w:rsidTr="006B4A16">
        <w:tc>
          <w:tcPr>
            <w:tcW w:w="5000" w:type="pct"/>
            <w:gridSpan w:val="3"/>
            <w:shd w:val="clear" w:color="auto" w:fill="auto"/>
          </w:tcPr>
          <w:p w14:paraId="1E1F4079" w14:textId="77777777" w:rsidR="00141B58" w:rsidRPr="00991A5C" w:rsidRDefault="00141B58" w:rsidP="001577FB">
            <w:pPr>
              <w:pStyle w:val="JSCsummarytabletext"/>
            </w:pPr>
            <w:r w:rsidRPr="00991A5C">
              <w:t>Further labelling statements under Regulation (EC) No 1272/2008:</w:t>
            </w:r>
          </w:p>
        </w:tc>
      </w:tr>
      <w:tr w:rsidR="00141B58" w:rsidRPr="002D6140" w14:paraId="4DC3EFC9" w14:textId="77777777" w:rsidTr="008D02E5">
        <w:tc>
          <w:tcPr>
            <w:tcW w:w="1511" w:type="pct"/>
            <w:shd w:val="clear" w:color="auto" w:fill="auto"/>
          </w:tcPr>
          <w:p w14:paraId="01C6745B" w14:textId="6F4A6209" w:rsidR="00141B58" w:rsidRPr="000F4A90" w:rsidRDefault="008D02E5" w:rsidP="001577FB">
            <w:pPr>
              <w:pStyle w:val="JSCsummarytabletext"/>
            </w:pPr>
            <w:r>
              <w:t>-</w:t>
            </w:r>
          </w:p>
        </w:tc>
        <w:tc>
          <w:tcPr>
            <w:tcW w:w="3489" w:type="pct"/>
            <w:gridSpan w:val="2"/>
            <w:shd w:val="clear" w:color="auto" w:fill="auto"/>
          </w:tcPr>
          <w:p w14:paraId="356A657B" w14:textId="139FE038" w:rsidR="00141B58" w:rsidRPr="000F4A90" w:rsidRDefault="008D02E5" w:rsidP="0057357B">
            <w:pPr>
              <w:pStyle w:val="JSCsummarytabletext"/>
            </w:pPr>
            <w:r>
              <w:t>-</w:t>
            </w:r>
          </w:p>
        </w:tc>
      </w:tr>
    </w:tbl>
    <w:p w14:paraId="719D7E6F" w14:textId="77777777" w:rsidR="00141B58" w:rsidRDefault="00141B58" w:rsidP="00C11898">
      <w:pPr>
        <w:pStyle w:val="JSCnormal"/>
        <w:rPr>
          <w:b/>
          <w:bCs/>
          <w:sz w:val="24"/>
          <w:szCs w:val="24"/>
          <w:lang w:val="en-GB"/>
        </w:rPr>
      </w:pPr>
      <w:r w:rsidRPr="009C0216">
        <w:rPr>
          <w:b/>
          <w:bCs/>
          <w:sz w:val="24"/>
          <w:szCs w:val="24"/>
          <w:lang w:val="en-GB"/>
        </w:rPr>
        <w:t>See Part C for justifications of the classification and labelling proposals.</w:t>
      </w:r>
    </w:p>
    <w:p w14:paraId="04B194B1" w14:textId="77777777" w:rsidR="00652CE1" w:rsidRPr="00C11898" w:rsidRDefault="00652CE1" w:rsidP="00C11898">
      <w:pPr>
        <w:pStyle w:val="JSCnormal"/>
        <w:rPr>
          <w:b/>
          <w:bCs/>
          <w:sz w:val="24"/>
          <w:szCs w:val="24"/>
          <w:lang w:val="en-GB"/>
        </w:rPr>
      </w:pPr>
    </w:p>
    <w:p w14:paraId="42084EAD" w14:textId="77777777" w:rsidR="00141B58" w:rsidRPr="00C11898" w:rsidRDefault="00141B58" w:rsidP="001577FB">
      <w:pPr>
        <w:pStyle w:val="Nagwek3"/>
        <w:rPr>
          <w:lang w:val="en-GB"/>
        </w:rPr>
      </w:pPr>
      <w:bookmarkStart w:id="114" w:name="_Toc240536229"/>
      <w:bookmarkStart w:id="115" w:name="_Toc412121450"/>
      <w:bookmarkStart w:id="116" w:name="_Toc413398942"/>
      <w:bookmarkStart w:id="117" w:name="_Toc413398997"/>
      <w:bookmarkStart w:id="118" w:name="_Toc413923313"/>
      <w:bookmarkStart w:id="119" w:name="_Toc414364028"/>
      <w:bookmarkStart w:id="120" w:name="_Toc414540320"/>
      <w:bookmarkStart w:id="121" w:name="_Toc414547802"/>
      <w:bookmarkStart w:id="122" w:name="_Toc160531122"/>
      <w:bookmarkEnd w:id="114"/>
      <w:r w:rsidRPr="00C11898">
        <w:rPr>
          <w:lang w:val="en-GB"/>
        </w:rPr>
        <w:t>Standard phrases under Regulation (EU) No 547/2011</w:t>
      </w:r>
      <w:bookmarkEnd w:id="115"/>
      <w:bookmarkEnd w:id="116"/>
      <w:bookmarkEnd w:id="117"/>
      <w:bookmarkEnd w:id="118"/>
      <w:bookmarkEnd w:id="119"/>
      <w:bookmarkEnd w:id="120"/>
      <w:bookmarkEnd w:id="121"/>
      <w:bookmarkEnd w:id="122"/>
      <w:r w:rsidRPr="00C11898">
        <w:rPr>
          <w:lang w:val="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57"/>
        <w:gridCol w:w="7389"/>
      </w:tblGrid>
      <w:tr w:rsidR="00141B58" w:rsidRPr="002D6140" w14:paraId="7F765803" w14:textId="77777777" w:rsidTr="006B4A16">
        <w:tc>
          <w:tcPr>
            <w:tcW w:w="1047" w:type="pct"/>
            <w:shd w:val="clear" w:color="auto" w:fill="auto"/>
          </w:tcPr>
          <w:p w14:paraId="66745555" w14:textId="77777777" w:rsidR="00141B58" w:rsidRPr="001577FB" w:rsidRDefault="00141B58" w:rsidP="001577FB">
            <w:pPr>
              <w:pStyle w:val="JSCsummarytabletext"/>
              <w:rPr>
                <w:highlight w:val="yellow"/>
              </w:rPr>
            </w:pPr>
            <w:r w:rsidRPr="001577FB">
              <w:t>SP 1</w:t>
            </w:r>
          </w:p>
        </w:tc>
        <w:tc>
          <w:tcPr>
            <w:tcW w:w="3953" w:type="pct"/>
            <w:shd w:val="clear" w:color="auto" w:fill="auto"/>
          </w:tcPr>
          <w:p w14:paraId="17FA7C11" w14:textId="77777777" w:rsidR="00141B58" w:rsidRPr="001577FB" w:rsidRDefault="00141B58" w:rsidP="001577FB">
            <w:pPr>
              <w:pStyle w:val="JSCsummarytabletext"/>
              <w:rPr>
                <w:highlight w:val="yellow"/>
              </w:rPr>
            </w:pPr>
            <w:r w:rsidRPr="001577FB">
              <w:t>Do not contaminate water with the product or its container (Do not clean application equipment near surface water/Avoid contamination via drains from farmyards and roads).</w:t>
            </w:r>
          </w:p>
        </w:tc>
      </w:tr>
      <w:tr w:rsidR="00815C36" w:rsidRPr="002D6140" w14:paraId="46D7E46F" w14:textId="77777777" w:rsidTr="00815C36">
        <w:tc>
          <w:tcPr>
            <w:tcW w:w="1047" w:type="pct"/>
            <w:shd w:val="clear" w:color="auto" w:fill="D9D9D9" w:themeFill="background1" w:themeFillShade="D9"/>
          </w:tcPr>
          <w:p w14:paraId="278A39D7" w14:textId="49962089" w:rsidR="00815C36" w:rsidRPr="001577FB" w:rsidRDefault="00815C36" w:rsidP="00815C36">
            <w:pPr>
              <w:pStyle w:val="JSCsummarytabletext"/>
            </w:pPr>
            <w:r>
              <w:t>Spe 3</w:t>
            </w:r>
          </w:p>
        </w:tc>
        <w:tc>
          <w:tcPr>
            <w:tcW w:w="3953" w:type="pct"/>
            <w:shd w:val="clear" w:color="auto" w:fill="D9D9D9" w:themeFill="background1" w:themeFillShade="D9"/>
          </w:tcPr>
          <w:p w14:paraId="7CD9B3E9" w14:textId="1F6B0F9F" w:rsidR="00815C36" w:rsidRPr="001577FB" w:rsidRDefault="00815C36" w:rsidP="00815C36">
            <w:pPr>
              <w:pStyle w:val="JSCsummarytabletext"/>
            </w:pPr>
            <w:r w:rsidRPr="00652D77">
              <w:rPr>
                <w:lang w:eastAsia="en-GB"/>
              </w:rPr>
              <w:t xml:space="preserve">To protect non-target plants respect an unsprayed buffer zone of </w:t>
            </w:r>
            <w:r>
              <w:rPr>
                <w:lang w:eastAsia="en-GB"/>
              </w:rPr>
              <w:t>5</w:t>
            </w:r>
            <w:r w:rsidRPr="00652D77">
              <w:rPr>
                <w:lang w:eastAsia="en-GB"/>
              </w:rPr>
              <w:t xml:space="preserve"> m or an unsprayed buffer zone of </w:t>
            </w:r>
            <w:r>
              <w:rPr>
                <w:lang w:eastAsia="en-GB"/>
              </w:rPr>
              <w:t>1</w:t>
            </w:r>
            <w:r w:rsidRPr="00652D77">
              <w:rPr>
                <w:lang w:eastAsia="en-GB"/>
              </w:rPr>
              <w:t xml:space="preserve"> m in combination with </w:t>
            </w:r>
            <w:r>
              <w:rPr>
                <w:lang w:eastAsia="en-GB"/>
              </w:rPr>
              <w:t>7</w:t>
            </w:r>
            <w:r w:rsidRPr="00652D77">
              <w:rPr>
                <w:lang w:eastAsia="en-GB"/>
              </w:rPr>
              <w:t xml:space="preserve">5% drift reducing </w:t>
            </w:r>
            <w:r>
              <w:rPr>
                <w:lang w:eastAsia="en-GB"/>
              </w:rPr>
              <w:t xml:space="preserve">technices. </w:t>
            </w:r>
          </w:p>
        </w:tc>
      </w:tr>
    </w:tbl>
    <w:p w14:paraId="2BC13101" w14:textId="77777777" w:rsidR="00652CE1" w:rsidRDefault="00652CE1" w:rsidP="00652CE1">
      <w:pPr>
        <w:pStyle w:val="Nagwek3"/>
        <w:numPr>
          <w:ilvl w:val="0"/>
          <w:numId w:val="0"/>
        </w:numPr>
        <w:ind w:left="1418"/>
        <w:rPr>
          <w:lang w:val="en-GB"/>
        </w:rPr>
      </w:pPr>
      <w:bookmarkStart w:id="123" w:name="_Toc412121451"/>
      <w:bookmarkStart w:id="124" w:name="_Toc413398943"/>
      <w:bookmarkStart w:id="125" w:name="_Toc413398998"/>
      <w:bookmarkStart w:id="126" w:name="_Toc413923314"/>
      <w:bookmarkStart w:id="127" w:name="_Toc414364029"/>
      <w:bookmarkStart w:id="128" w:name="_Toc414540321"/>
      <w:bookmarkStart w:id="129" w:name="_Toc414547803"/>
    </w:p>
    <w:p w14:paraId="12A15991" w14:textId="7831DB91" w:rsidR="00141B58" w:rsidRPr="002D6140" w:rsidRDefault="00141B58" w:rsidP="00C11898">
      <w:pPr>
        <w:pStyle w:val="Nagwek3"/>
        <w:rPr>
          <w:lang w:val="en-GB"/>
        </w:rPr>
      </w:pPr>
      <w:bookmarkStart w:id="130" w:name="_Toc160531123"/>
      <w:r w:rsidRPr="002D6140">
        <w:rPr>
          <w:lang w:val="en-GB"/>
        </w:rPr>
        <w:t>Other phrases (according to Article 65 (3) of the Regulation (EU) No 1107/2009)</w:t>
      </w:r>
      <w:bookmarkEnd w:id="123"/>
      <w:bookmarkEnd w:id="124"/>
      <w:bookmarkEnd w:id="125"/>
      <w:bookmarkEnd w:id="126"/>
      <w:bookmarkEnd w:id="127"/>
      <w:bookmarkEnd w:id="128"/>
      <w:bookmarkEnd w:id="129"/>
      <w:bookmarkEnd w:id="130"/>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57"/>
        <w:gridCol w:w="7389"/>
      </w:tblGrid>
      <w:tr w:rsidR="004F198A" w:rsidRPr="002D6140" w14:paraId="68459F6F" w14:textId="77777777" w:rsidTr="006B4A16">
        <w:tc>
          <w:tcPr>
            <w:tcW w:w="1047" w:type="pct"/>
            <w:shd w:val="clear" w:color="auto" w:fill="auto"/>
          </w:tcPr>
          <w:p w14:paraId="52F5CA0B" w14:textId="77777777" w:rsidR="004F198A" w:rsidRPr="002D6140" w:rsidRDefault="004F198A" w:rsidP="00C11898">
            <w:pPr>
              <w:pStyle w:val="JSCsummarytabletext"/>
              <w:rPr>
                <w:highlight w:val="yellow"/>
                <w:lang w:val="en-GB"/>
              </w:rPr>
            </w:pPr>
            <w:bookmarkStart w:id="131" w:name="_Toc412121452"/>
          </w:p>
        </w:tc>
        <w:tc>
          <w:tcPr>
            <w:tcW w:w="3953" w:type="pct"/>
            <w:shd w:val="clear" w:color="auto" w:fill="auto"/>
          </w:tcPr>
          <w:p w14:paraId="3A54F4F1" w14:textId="011C3BEA" w:rsidR="004F198A" w:rsidRPr="002D6140" w:rsidRDefault="009C0216" w:rsidP="00C11898">
            <w:pPr>
              <w:pStyle w:val="JSCsummarytabletext"/>
              <w:rPr>
                <w:highlight w:val="yellow"/>
                <w:lang w:val="en-GB"/>
              </w:rPr>
            </w:pPr>
            <w:r w:rsidRPr="00EB7C0E">
              <w:rPr>
                <w:lang w:val="en-GB"/>
              </w:rPr>
              <w:t>No</w:t>
            </w:r>
            <w:r w:rsidR="00991A5C">
              <w:rPr>
                <w:lang w:val="en-GB"/>
              </w:rPr>
              <w:t>ne</w:t>
            </w:r>
            <w:r w:rsidRPr="00EB7C0E">
              <w:rPr>
                <w:lang w:val="en-GB"/>
              </w:rPr>
              <w:t xml:space="preserve"> required</w:t>
            </w:r>
            <w:r>
              <w:rPr>
                <w:lang w:val="en-GB"/>
              </w:rPr>
              <w:t>.</w:t>
            </w:r>
          </w:p>
        </w:tc>
      </w:tr>
    </w:tbl>
    <w:p w14:paraId="64B337B4" w14:textId="77777777" w:rsidR="00652CE1" w:rsidRDefault="00652CE1" w:rsidP="00652CE1">
      <w:pPr>
        <w:pStyle w:val="Nagwek2"/>
        <w:numPr>
          <w:ilvl w:val="0"/>
          <w:numId w:val="0"/>
        </w:numPr>
        <w:ind w:left="1418"/>
        <w:rPr>
          <w:lang w:val="en-GB"/>
        </w:rPr>
      </w:pPr>
      <w:bookmarkStart w:id="132" w:name="_Toc413398944"/>
      <w:bookmarkStart w:id="133" w:name="_Toc413398999"/>
      <w:bookmarkStart w:id="134" w:name="_Toc413923315"/>
      <w:bookmarkStart w:id="135" w:name="_Toc414364030"/>
      <w:bookmarkStart w:id="136" w:name="_Toc414540322"/>
      <w:bookmarkStart w:id="137" w:name="_Toc414547804"/>
    </w:p>
    <w:p w14:paraId="52025604" w14:textId="2D81B96C" w:rsidR="00141B58" w:rsidRPr="00C11898" w:rsidRDefault="00141B58" w:rsidP="00C11898">
      <w:pPr>
        <w:pStyle w:val="Nagwek2"/>
        <w:rPr>
          <w:lang w:val="en-GB"/>
        </w:rPr>
      </w:pPr>
      <w:bookmarkStart w:id="138" w:name="_Toc160531124"/>
      <w:r w:rsidRPr="00C11898">
        <w:rPr>
          <w:lang w:val="en-GB"/>
        </w:rPr>
        <w:t>Risk management</w:t>
      </w:r>
      <w:bookmarkEnd w:id="131"/>
      <w:bookmarkEnd w:id="132"/>
      <w:bookmarkEnd w:id="133"/>
      <w:bookmarkEnd w:id="134"/>
      <w:bookmarkEnd w:id="135"/>
      <w:bookmarkEnd w:id="136"/>
      <w:bookmarkEnd w:id="137"/>
      <w:bookmarkEnd w:id="138"/>
    </w:p>
    <w:p w14:paraId="3EAAB87C" w14:textId="77777777" w:rsidR="00141B58" w:rsidRPr="00C11898" w:rsidRDefault="00141B58" w:rsidP="00C11898">
      <w:pPr>
        <w:pStyle w:val="Nagwek3"/>
        <w:rPr>
          <w:szCs w:val="24"/>
          <w:lang w:val="en-GB"/>
        </w:rPr>
      </w:pPr>
      <w:bookmarkStart w:id="139" w:name="_Toc412121453"/>
      <w:bookmarkStart w:id="140" w:name="_Toc413398945"/>
      <w:bookmarkStart w:id="141" w:name="_Toc413399000"/>
      <w:bookmarkStart w:id="142" w:name="_Toc413923316"/>
      <w:bookmarkStart w:id="143" w:name="_Ref414358600"/>
      <w:bookmarkStart w:id="144" w:name="_Toc414364031"/>
      <w:bookmarkStart w:id="145" w:name="_Toc414540323"/>
      <w:bookmarkStart w:id="146" w:name="_Toc414547805"/>
      <w:bookmarkStart w:id="147" w:name="_Toc160531125"/>
      <w:r w:rsidRPr="00C11898">
        <w:rPr>
          <w:szCs w:val="24"/>
          <w:lang w:val="en-GB"/>
        </w:rPr>
        <w:t>Restrictions linked to the PPP</w:t>
      </w:r>
      <w:bookmarkEnd w:id="139"/>
      <w:bookmarkEnd w:id="140"/>
      <w:bookmarkEnd w:id="141"/>
      <w:bookmarkEnd w:id="142"/>
      <w:bookmarkEnd w:id="143"/>
      <w:bookmarkEnd w:id="144"/>
      <w:bookmarkEnd w:id="145"/>
      <w:bookmarkEnd w:id="146"/>
      <w:bookmarkEnd w:id="147"/>
      <w:r w:rsidRPr="00C11898">
        <w:rPr>
          <w:szCs w:val="24"/>
          <w:lang w:val="en-GB"/>
        </w:rPr>
        <w:t xml:space="preserve"> </w:t>
      </w:r>
    </w:p>
    <w:p w14:paraId="36744F81" w14:textId="77777777" w:rsidR="004F198A" w:rsidRPr="001577FB" w:rsidRDefault="00141B58" w:rsidP="001577FB">
      <w:pPr>
        <w:pStyle w:val="JSCnormal"/>
      </w:pPr>
      <w:r w:rsidRPr="001577FB">
        <w:t xml:space="preserve">The authorization of the PPP is linked to the following conditions (mandatory labelling):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38"/>
        <w:gridCol w:w="7408"/>
      </w:tblGrid>
      <w:tr w:rsidR="00141B58" w:rsidRPr="002D6140" w14:paraId="4B745D88" w14:textId="77777777" w:rsidTr="006B4A16">
        <w:tc>
          <w:tcPr>
            <w:tcW w:w="5000" w:type="pct"/>
            <w:gridSpan w:val="2"/>
            <w:shd w:val="clear" w:color="auto" w:fill="auto"/>
          </w:tcPr>
          <w:p w14:paraId="271AD544" w14:textId="77777777" w:rsidR="00141B58" w:rsidRPr="001577FB" w:rsidRDefault="00141B58" w:rsidP="001577FB">
            <w:pPr>
              <w:pStyle w:val="JSCsummarytabletext"/>
            </w:pPr>
            <w:r w:rsidRPr="001577FB">
              <w:t>Operator protection:</w:t>
            </w:r>
          </w:p>
        </w:tc>
      </w:tr>
      <w:tr w:rsidR="00141B58" w:rsidRPr="002D6140" w14:paraId="024A5767" w14:textId="77777777" w:rsidTr="000F4A90">
        <w:tc>
          <w:tcPr>
            <w:tcW w:w="1037" w:type="pct"/>
            <w:shd w:val="clear" w:color="auto" w:fill="auto"/>
          </w:tcPr>
          <w:p w14:paraId="4A34FD5A" w14:textId="22260C92" w:rsidR="00141B58" w:rsidRPr="001577FB" w:rsidRDefault="00141B58" w:rsidP="001577FB">
            <w:pPr>
              <w:pStyle w:val="JSCsummarytabletext"/>
            </w:pPr>
          </w:p>
        </w:tc>
        <w:tc>
          <w:tcPr>
            <w:tcW w:w="3963" w:type="pct"/>
            <w:shd w:val="clear" w:color="auto" w:fill="D9D9D9" w:themeFill="background1" w:themeFillShade="D9"/>
          </w:tcPr>
          <w:p w14:paraId="254C311E" w14:textId="77777777" w:rsidR="0057357B" w:rsidRPr="000F4A90" w:rsidRDefault="0057357B" w:rsidP="0057357B">
            <w:pPr>
              <w:pStyle w:val="JSCsummarytabletext"/>
            </w:pPr>
            <w:r w:rsidRPr="000F4A90">
              <w:t xml:space="preserve">Workwear (arms, body and legs covered), gloves and face mask/respiratory protection (FP2, P2 and similar) during mixing/loading. </w:t>
            </w:r>
          </w:p>
          <w:p w14:paraId="6DE84274" w14:textId="77050E48" w:rsidR="00141B58" w:rsidRPr="000F4A90" w:rsidRDefault="0057357B" w:rsidP="0057357B">
            <w:pPr>
              <w:pStyle w:val="JSCsummarytabletext"/>
            </w:pPr>
            <w:r w:rsidRPr="000F4A90">
              <w:t>Workwear (arms, body and legs covered) and gloves during application.</w:t>
            </w:r>
          </w:p>
        </w:tc>
      </w:tr>
      <w:tr w:rsidR="00141B58" w:rsidRPr="002D6140" w14:paraId="4AE79CE8" w14:textId="77777777" w:rsidTr="006B4A16">
        <w:tc>
          <w:tcPr>
            <w:tcW w:w="1037" w:type="pct"/>
            <w:shd w:val="clear" w:color="auto" w:fill="auto"/>
          </w:tcPr>
          <w:p w14:paraId="7907B63F" w14:textId="77777777" w:rsidR="00141B58" w:rsidRPr="001577FB" w:rsidRDefault="00141B58" w:rsidP="001577FB">
            <w:pPr>
              <w:pStyle w:val="JSCsummarytabletext"/>
            </w:pPr>
            <w:r w:rsidRPr="001577FB">
              <w:t>Worker protection:</w:t>
            </w:r>
          </w:p>
        </w:tc>
        <w:tc>
          <w:tcPr>
            <w:tcW w:w="3963" w:type="pct"/>
            <w:shd w:val="clear" w:color="auto" w:fill="auto"/>
          </w:tcPr>
          <w:p w14:paraId="37E7990F" w14:textId="77777777" w:rsidR="00141B58" w:rsidRPr="001577FB" w:rsidRDefault="00141B58" w:rsidP="001577FB">
            <w:pPr>
              <w:pStyle w:val="JSCsummarytabletext"/>
            </w:pPr>
          </w:p>
        </w:tc>
      </w:tr>
      <w:tr w:rsidR="00141B58" w:rsidRPr="002D6140" w14:paraId="6EB2C400" w14:textId="77777777" w:rsidTr="000F4A90">
        <w:tc>
          <w:tcPr>
            <w:tcW w:w="1037" w:type="pct"/>
            <w:shd w:val="clear" w:color="auto" w:fill="auto"/>
          </w:tcPr>
          <w:p w14:paraId="327B3C8F" w14:textId="46EE66CA" w:rsidR="00141B58" w:rsidRPr="001577FB" w:rsidRDefault="00141B58" w:rsidP="001577FB">
            <w:pPr>
              <w:pStyle w:val="JSCsummarytabletext"/>
            </w:pPr>
          </w:p>
        </w:tc>
        <w:tc>
          <w:tcPr>
            <w:tcW w:w="3963" w:type="pct"/>
            <w:shd w:val="clear" w:color="auto" w:fill="D9D9D9" w:themeFill="background1" w:themeFillShade="D9"/>
          </w:tcPr>
          <w:p w14:paraId="3CCF1058" w14:textId="592EBB23" w:rsidR="00141B58" w:rsidRPr="000F4A90" w:rsidRDefault="0057357B" w:rsidP="001577FB">
            <w:pPr>
              <w:pStyle w:val="JSCsummarytabletext"/>
            </w:pPr>
            <w:r w:rsidRPr="000F4A90">
              <w:t>Workwear (arms, body and legs covered)</w:t>
            </w:r>
          </w:p>
        </w:tc>
      </w:tr>
      <w:tr w:rsidR="00141B58" w:rsidRPr="002D6140" w14:paraId="7D76054A" w14:textId="77777777" w:rsidTr="006B4A16">
        <w:tc>
          <w:tcPr>
            <w:tcW w:w="5000" w:type="pct"/>
            <w:gridSpan w:val="2"/>
            <w:shd w:val="clear" w:color="auto" w:fill="auto"/>
          </w:tcPr>
          <w:p w14:paraId="5B163181" w14:textId="77777777" w:rsidR="00141B58" w:rsidRPr="001577FB" w:rsidRDefault="00141B58" w:rsidP="001577FB">
            <w:pPr>
              <w:pStyle w:val="JSCsummarytabletext"/>
            </w:pPr>
            <w:r w:rsidRPr="001577FB">
              <w:t>Integrated pest management (IPM)/sustainable use:</w:t>
            </w:r>
          </w:p>
        </w:tc>
      </w:tr>
      <w:tr w:rsidR="00141B58" w:rsidRPr="002D6140" w14:paraId="01A99FD1" w14:textId="77777777" w:rsidTr="006B4A16">
        <w:tc>
          <w:tcPr>
            <w:tcW w:w="1037" w:type="pct"/>
            <w:shd w:val="clear" w:color="auto" w:fill="auto"/>
          </w:tcPr>
          <w:p w14:paraId="33B5E983" w14:textId="4085A5BE" w:rsidR="00141B58" w:rsidRPr="001577FB" w:rsidRDefault="00141B58" w:rsidP="001577FB">
            <w:pPr>
              <w:pStyle w:val="JSCsummarytabletext"/>
            </w:pPr>
            <w:r w:rsidRPr="001577FB">
              <w:rPr>
                <w:highlight w:val="yellow"/>
              </w:rPr>
              <w:t xml:space="preserve"> </w:t>
            </w:r>
          </w:p>
        </w:tc>
        <w:tc>
          <w:tcPr>
            <w:tcW w:w="3963" w:type="pct"/>
            <w:shd w:val="clear" w:color="auto" w:fill="auto"/>
          </w:tcPr>
          <w:p w14:paraId="64CC035B" w14:textId="6C7C299B" w:rsidR="00141B58" w:rsidRPr="001577FB" w:rsidRDefault="00991A5C" w:rsidP="001577FB">
            <w:pPr>
              <w:pStyle w:val="JSCsummarytabletext"/>
              <w:rPr>
                <w:highlight w:val="yellow"/>
              </w:rPr>
            </w:pPr>
            <w:r w:rsidRPr="00EB7C0E">
              <w:rPr>
                <w:lang w:val="en-GB"/>
              </w:rPr>
              <w:t>No</w:t>
            </w:r>
            <w:r>
              <w:rPr>
                <w:lang w:val="en-GB"/>
              </w:rPr>
              <w:t>ne</w:t>
            </w:r>
            <w:r w:rsidRPr="00EB7C0E">
              <w:rPr>
                <w:lang w:val="en-GB"/>
              </w:rPr>
              <w:t xml:space="preserve"> required</w:t>
            </w:r>
            <w:r>
              <w:rPr>
                <w:lang w:val="en-GB"/>
              </w:rPr>
              <w:t>.</w:t>
            </w:r>
          </w:p>
        </w:tc>
      </w:tr>
      <w:tr w:rsidR="00141B58" w:rsidRPr="002D6140" w14:paraId="2A803F14" w14:textId="77777777" w:rsidTr="006B4A16">
        <w:tc>
          <w:tcPr>
            <w:tcW w:w="5000" w:type="pct"/>
            <w:gridSpan w:val="2"/>
            <w:shd w:val="clear" w:color="auto" w:fill="auto"/>
          </w:tcPr>
          <w:p w14:paraId="6364BBA9" w14:textId="77777777" w:rsidR="00141B58" w:rsidRPr="001577FB" w:rsidRDefault="00141B58" w:rsidP="001577FB">
            <w:pPr>
              <w:pStyle w:val="JSCsummarytabletext"/>
            </w:pPr>
            <w:r w:rsidRPr="001577FB">
              <w:t>Environmental protection</w:t>
            </w:r>
          </w:p>
        </w:tc>
      </w:tr>
      <w:tr w:rsidR="00815C36" w:rsidRPr="002D6140" w14:paraId="3BE3A055" w14:textId="77777777" w:rsidTr="00815C36">
        <w:tc>
          <w:tcPr>
            <w:tcW w:w="1037" w:type="pct"/>
            <w:shd w:val="clear" w:color="auto" w:fill="D9D9D9" w:themeFill="background1" w:themeFillShade="D9"/>
          </w:tcPr>
          <w:p w14:paraId="1500AACD" w14:textId="76417D8C" w:rsidR="00815C36" w:rsidRPr="001577FB" w:rsidRDefault="00815C36" w:rsidP="00815C36">
            <w:pPr>
              <w:pStyle w:val="JSCsummarytabletext"/>
            </w:pPr>
            <w:r>
              <w:rPr>
                <w:lang w:val="en-GB"/>
              </w:rPr>
              <w:lastRenderedPageBreak/>
              <w:t>P501</w:t>
            </w:r>
          </w:p>
        </w:tc>
        <w:tc>
          <w:tcPr>
            <w:tcW w:w="3963" w:type="pct"/>
            <w:shd w:val="clear" w:color="auto" w:fill="D9D9D9" w:themeFill="background1" w:themeFillShade="D9"/>
          </w:tcPr>
          <w:p w14:paraId="55A5275B" w14:textId="497A663C" w:rsidR="00815C36" w:rsidRPr="001577FB" w:rsidRDefault="00815C36" w:rsidP="00815C36">
            <w:pPr>
              <w:pStyle w:val="JSCsummarytabletext"/>
              <w:rPr>
                <w:highlight w:val="yellow"/>
              </w:rPr>
            </w:pPr>
            <w:r>
              <w:rPr>
                <w:lang w:val="en-GB"/>
              </w:rPr>
              <w:t>Dispose of contents/container to hazardous or special waste collection point, in accordance with local, regional, national and/or international regulation.</w:t>
            </w:r>
          </w:p>
        </w:tc>
      </w:tr>
      <w:tr w:rsidR="00815C36" w:rsidRPr="002D6140" w14:paraId="0E5E11FE" w14:textId="77777777" w:rsidTr="00815C36">
        <w:tc>
          <w:tcPr>
            <w:tcW w:w="1037" w:type="pct"/>
            <w:shd w:val="clear" w:color="auto" w:fill="D9D9D9" w:themeFill="background1" w:themeFillShade="D9"/>
          </w:tcPr>
          <w:p w14:paraId="35A81DD8" w14:textId="77B0E7BB" w:rsidR="00815C36" w:rsidRPr="001577FB" w:rsidRDefault="00815C36" w:rsidP="00815C36">
            <w:pPr>
              <w:pStyle w:val="JSCsummarytabletext"/>
            </w:pPr>
            <w:r>
              <w:t>Spe 3</w:t>
            </w:r>
          </w:p>
        </w:tc>
        <w:tc>
          <w:tcPr>
            <w:tcW w:w="3963" w:type="pct"/>
            <w:shd w:val="clear" w:color="auto" w:fill="D9D9D9" w:themeFill="background1" w:themeFillShade="D9"/>
          </w:tcPr>
          <w:p w14:paraId="0D8DA776" w14:textId="58B6EC44" w:rsidR="00815C36" w:rsidRPr="00EB7C0E" w:rsidRDefault="00815C36" w:rsidP="00815C36">
            <w:pPr>
              <w:pStyle w:val="JSCsummarytabletext"/>
              <w:rPr>
                <w:lang w:val="en-GB"/>
              </w:rPr>
            </w:pPr>
            <w:r w:rsidRPr="00652D77">
              <w:rPr>
                <w:lang w:eastAsia="en-GB"/>
              </w:rPr>
              <w:t xml:space="preserve">To protect non-target plants respect an unsprayed buffer zone of </w:t>
            </w:r>
            <w:r>
              <w:rPr>
                <w:lang w:eastAsia="en-GB"/>
              </w:rPr>
              <w:t>5</w:t>
            </w:r>
            <w:r w:rsidRPr="00652D77">
              <w:rPr>
                <w:lang w:eastAsia="en-GB"/>
              </w:rPr>
              <w:t xml:space="preserve"> m or an unsprayed buffer zone of </w:t>
            </w:r>
            <w:r>
              <w:rPr>
                <w:lang w:eastAsia="en-GB"/>
              </w:rPr>
              <w:t>1</w:t>
            </w:r>
            <w:r w:rsidRPr="00652D77">
              <w:rPr>
                <w:lang w:eastAsia="en-GB"/>
              </w:rPr>
              <w:t xml:space="preserve"> m in combination with </w:t>
            </w:r>
            <w:r>
              <w:rPr>
                <w:lang w:eastAsia="en-GB"/>
              </w:rPr>
              <w:t>7</w:t>
            </w:r>
            <w:r w:rsidRPr="00652D77">
              <w:rPr>
                <w:lang w:eastAsia="en-GB"/>
              </w:rPr>
              <w:t xml:space="preserve">5% drift reducing </w:t>
            </w:r>
            <w:r>
              <w:rPr>
                <w:lang w:eastAsia="en-GB"/>
              </w:rPr>
              <w:t xml:space="preserve">technices. </w:t>
            </w:r>
          </w:p>
        </w:tc>
      </w:tr>
      <w:tr w:rsidR="00815C36" w:rsidRPr="002D6140" w14:paraId="2F5A6781" w14:textId="77777777" w:rsidTr="006B4A16">
        <w:tc>
          <w:tcPr>
            <w:tcW w:w="5000" w:type="pct"/>
            <w:gridSpan w:val="2"/>
            <w:shd w:val="clear" w:color="auto" w:fill="auto"/>
          </w:tcPr>
          <w:p w14:paraId="268AA14A" w14:textId="77777777" w:rsidR="00815C36" w:rsidRPr="001577FB" w:rsidRDefault="00815C36" w:rsidP="00815C36">
            <w:pPr>
              <w:pStyle w:val="JSCsummarytabletext"/>
            </w:pPr>
            <w:r w:rsidRPr="001577FB">
              <w:t>Other specific restrictions</w:t>
            </w:r>
          </w:p>
        </w:tc>
      </w:tr>
      <w:tr w:rsidR="00815C36" w:rsidRPr="002D6140" w14:paraId="7266E762" w14:textId="77777777" w:rsidTr="00815C36">
        <w:tc>
          <w:tcPr>
            <w:tcW w:w="1037" w:type="pct"/>
            <w:shd w:val="clear" w:color="auto" w:fill="D9D9D9" w:themeFill="background1" w:themeFillShade="D9"/>
          </w:tcPr>
          <w:p w14:paraId="3A418E9D" w14:textId="4659F14D" w:rsidR="00815C36" w:rsidRPr="001577FB" w:rsidRDefault="00815C36" w:rsidP="00815C36">
            <w:pPr>
              <w:pStyle w:val="JSCsummarytabletext"/>
            </w:pPr>
            <w:r w:rsidRPr="000E4DF7">
              <w:rPr>
                <w:lang w:val="en-GB"/>
              </w:rPr>
              <w:t>EUH401</w:t>
            </w:r>
          </w:p>
        </w:tc>
        <w:tc>
          <w:tcPr>
            <w:tcW w:w="3963" w:type="pct"/>
            <w:shd w:val="clear" w:color="auto" w:fill="D9D9D9" w:themeFill="background1" w:themeFillShade="D9"/>
          </w:tcPr>
          <w:p w14:paraId="0008F335" w14:textId="038AF503" w:rsidR="00815C36" w:rsidRPr="001577FB" w:rsidRDefault="00815C36" w:rsidP="00815C36">
            <w:pPr>
              <w:pStyle w:val="JSCsummarytabletext"/>
              <w:rPr>
                <w:highlight w:val="yellow"/>
              </w:rPr>
            </w:pPr>
            <w:r w:rsidRPr="000E4DF7">
              <w:rPr>
                <w:lang w:val="en-GB"/>
              </w:rPr>
              <w:t>To avoid risks to man and the environment, comply with the instructions for use.</w:t>
            </w:r>
          </w:p>
        </w:tc>
      </w:tr>
    </w:tbl>
    <w:p w14:paraId="551C1ED8" w14:textId="77777777" w:rsidR="00652CE1" w:rsidRDefault="00652CE1" w:rsidP="00F8234F">
      <w:pPr>
        <w:pStyle w:val="JSCnormal"/>
        <w:rPr>
          <w:lang w:val="en-GB"/>
        </w:rPr>
      </w:pPr>
    </w:p>
    <w:p w14:paraId="70C77E1B" w14:textId="4B7EA8BC" w:rsidR="004F198A" w:rsidRPr="00C11898" w:rsidRDefault="00141B58" w:rsidP="00F8234F">
      <w:pPr>
        <w:pStyle w:val="JSCnormal"/>
        <w:rPr>
          <w:lang w:val="en-GB"/>
        </w:rPr>
      </w:pPr>
      <w:r w:rsidRPr="00C11898">
        <w:rPr>
          <w:lang w:val="en-GB"/>
        </w:rPr>
        <w:t>The authorization of the PPP is linked to the following conditions (</w:t>
      </w:r>
      <w:r w:rsidRPr="00C11898">
        <w:rPr>
          <w:u w:val="single"/>
          <w:lang w:val="en-GB"/>
        </w:rPr>
        <w:t>voluntary labelling</w:t>
      </w:r>
      <w:r w:rsidRPr="00C11898">
        <w:rPr>
          <w:lang w:val="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38"/>
        <w:gridCol w:w="7408"/>
      </w:tblGrid>
      <w:tr w:rsidR="00141B58" w:rsidRPr="002D6140" w14:paraId="4C41AAC5" w14:textId="77777777" w:rsidTr="006B4A16">
        <w:tc>
          <w:tcPr>
            <w:tcW w:w="5000" w:type="pct"/>
            <w:gridSpan w:val="2"/>
            <w:shd w:val="clear" w:color="auto" w:fill="auto"/>
          </w:tcPr>
          <w:p w14:paraId="303DC1D4" w14:textId="77777777" w:rsidR="00141B58" w:rsidRPr="002D6140" w:rsidRDefault="00141B58" w:rsidP="00C11898">
            <w:pPr>
              <w:pStyle w:val="JSCsummarytabletext"/>
              <w:rPr>
                <w:lang w:val="en-GB"/>
              </w:rPr>
            </w:pPr>
            <w:r w:rsidRPr="002D6140">
              <w:rPr>
                <w:lang w:val="en-GB"/>
              </w:rPr>
              <w:t>Integrated pest management (IPM)/sustainable use:</w:t>
            </w:r>
          </w:p>
        </w:tc>
      </w:tr>
      <w:tr w:rsidR="00141B58" w:rsidRPr="002D6140" w14:paraId="57C290A5" w14:textId="77777777" w:rsidTr="006B4A16">
        <w:tc>
          <w:tcPr>
            <w:tcW w:w="1037" w:type="pct"/>
            <w:shd w:val="clear" w:color="auto" w:fill="auto"/>
          </w:tcPr>
          <w:p w14:paraId="0E412FB8" w14:textId="41662068" w:rsidR="00141B58" w:rsidRPr="002D6140" w:rsidRDefault="00141B58" w:rsidP="00C11898">
            <w:pPr>
              <w:pStyle w:val="JSCsummarytabletext"/>
              <w:rPr>
                <w:lang w:val="en-GB"/>
              </w:rPr>
            </w:pPr>
            <w:bookmarkStart w:id="148" w:name="_Toc310859961"/>
          </w:p>
        </w:tc>
        <w:tc>
          <w:tcPr>
            <w:tcW w:w="3963" w:type="pct"/>
            <w:shd w:val="clear" w:color="auto" w:fill="auto"/>
          </w:tcPr>
          <w:p w14:paraId="75D06BC0" w14:textId="72BE2C9F" w:rsidR="00141B58" w:rsidRPr="002D6140" w:rsidRDefault="00FC18BA" w:rsidP="00C11898">
            <w:pPr>
              <w:pStyle w:val="JSCsummarytabletext"/>
              <w:rPr>
                <w:highlight w:val="yellow"/>
                <w:lang w:val="en-GB"/>
              </w:rPr>
            </w:pPr>
            <w:r w:rsidRPr="00DA18A1">
              <w:rPr>
                <w:lang w:val="en-GB"/>
              </w:rPr>
              <w:t>-</w:t>
            </w:r>
          </w:p>
        </w:tc>
      </w:tr>
    </w:tbl>
    <w:p w14:paraId="4D302816" w14:textId="77777777" w:rsidR="00652CE1" w:rsidRDefault="00652CE1" w:rsidP="00652CE1">
      <w:pPr>
        <w:pStyle w:val="Nagwek3"/>
        <w:numPr>
          <w:ilvl w:val="0"/>
          <w:numId w:val="0"/>
        </w:numPr>
        <w:ind w:left="1418"/>
        <w:rPr>
          <w:lang w:val="en-GB"/>
        </w:rPr>
      </w:pPr>
      <w:bookmarkStart w:id="149" w:name="_Toc412121454"/>
      <w:bookmarkStart w:id="150" w:name="_Toc413398946"/>
      <w:bookmarkStart w:id="151" w:name="_Toc413399001"/>
      <w:bookmarkStart w:id="152" w:name="_Toc413923317"/>
      <w:bookmarkStart w:id="153" w:name="_Toc414364032"/>
      <w:bookmarkStart w:id="154" w:name="_Toc414540324"/>
      <w:bookmarkStart w:id="155" w:name="_Toc414547806"/>
    </w:p>
    <w:p w14:paraId="5E33F95C" w14:textId="4A6CDB91" w:rsidR="00141B58" w:rsidRPr="00C11898" w:rsidRDefault="00141B58" w:rsidP="001577FB">
      <w:pPr>
        <w:pStyle w:val="Nagwek3"/>
        <w:rPr>
          <w:lang w:val="en-GB"/>
        </w:rPr>
      </w:pPr>
      <w:bookmarkStart w:id="156" w:name="_Toc160531126"/>
      <w:r w:rsidRPr="00C11898">
        <w:rPr>
          <w:lang w:val="en-GB"/>
        </w:rPr>
        <w:t>Specific restrictions linked to the intended uses</w:t>
      </w:r>
      <w:bookmarkEnd w:id="148"/>
      <w:bookmarkEnd w:id="149"/>
      <w:bookmarkEnd w:id="150"/>
      <w:bookmarkEnd w:id="151"/>
      <w:bookmarkEnd w:id="152"/>
      <w:bookmarkEnd w:id="153"/>
      <w:bookmarkEnd w:id="154"/>
      <w:bookmarkEnd w:id="155"/>
      <w:bookmarkEnd w:id="156"/>
    </w:p>
    <w:p w14:paraId="0AF21C16" w14:textId="77777777" w:rsidR="004F198A" w:rsidRPr="00C11898" w:rsidRDefault="00141B58" w:rsidP="00F8234F">
      <w:pPr>
        <w:pStyle w:val="JSCnormal"/>
        <w:rPr>
          <w:lang w:val="en-GB"/>
        </w:rPr>
      </w:pPr>
      <w:r w:rsidRPr="00C11898">
        <w:rPr>
          <w:lang w:val="en-GB"/>
        </w:rPr>
        <w:t xml:space="preserve">Some of the authorised uses are linked to the following conditions </w:t>
      </w:r>
      <w:r w:rsidR="00E235ED" w:rsidRPr="00C11898">
        <w:rPr>
          <w:lang w:val="en-GB"/>
        </w:rPr>
        <w:t>in addition</w:t>
      </w:r>
      <w:r w:rsidRPr="00C11898">
        <w:rPr>
          <w:lang w:val="en-GB"/>
        </w:rPr>
        <w:t xml:space="preserve"> to those listed under point </w:t>
      </w:r>
      <w:r w:rsidR="00541DDE" w:rsidRPr="00C11898">
        <w:rPr>
          <w:lang w:val="en-GB"/>
        </w:rPr>
        <w:fldChar w:fldCharType="begin"/>
      </w:r>
      <w:r w:rsidR="00541DDE" w:rsidRPr="00C11898">
        <w:rPr>
          <w:lang w:val="en-GB"/>
        </w:rPr>
        <w:instrText xml:space="preserve"> REF _Ref414358600 \r \h </w:instrText>
      </w:r>
      <w:r w:rsidR="00C11898">
        <w:rPr>
          <w:lang w:val="en-GB"/>
        </w:rPr>
        <w:instrText xml:space="preserve"> \* MERGEFORMAT </w:instrText>
      </w:r>
      <w:r w:rsidR="00541DDE" w:rsidRPr="00C11898">
        <w:rPr>
          <w:lang w:val="en-GB"/>
        </w:rPr>
      </w:r>
      <w:r w:rsidR="00541DDE" w:rsidRPr="00C11898">
        <w:rPr>
          <w:lang w:val="en-GB"/>
        </w:rPr>
        <w:fldChar w:fldCharType="separate"/>
      </w:r>
      <w:r w:rsidR="00146293">
        <w:rPr>
          <w:lang w:val="en-GB"/>
        </w:rPr>
        <w:t>2.5.1</w:t>
      </w:r>
      <w:r w:rsidR="00541DDE" w:rsidRPr="00C11898">
        <w:rPr>
          <w:lang w:val="en-GB"/>
        </w:rPr>
        <w:fldChar w:fldCharType="end"/>
      </w:r>
      <w:r w:rsidR="00541DDE" w:rsidRPr="00C11898">
        <w:rPr>
          <w:lang w:val="en-GB"/>
        </w:rPr>
        <w:t xml:space="preserve"> </w:t>
      </w:r>
      <w:r w:rsidRPr="00C11898">
        <w:rPr>
          <w:lang w:val="en-GB"/>
        </w:rPr>
        <w:t xml:space="preserve">(mandatory labelling):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1957"/>
        <w:gridCol w:w="5398"/>
        <w:gridCol w:w="1991"/>
      </w:tblGrid>
      <w:tr w:rsidR="00141B58" w:rsidRPr="002D6140" w14:paraId="7B49073F" w14:textId="77777777" w:rsidTr="006B4A16">
        <w:tc>
          <w:tcPr>
            <w:tcW w:w="3935" w:type="pct"/>
            <w:gridSpan w:val="2"/>
            <w:shd w:val="clear" w:color="auto" w:fill="auto"/>
          </w:tcPr>
          <w:p w14:paraId="052C2D6C" w14:textId="77777777" w:rsidR="00141B58" w:rsidRPr="001577FB" w:rsidRDefault="00141B58" w:rsidP="001577FB">
            <w:pPr>
              <w:pStyle w:val="JSCsummarytabletext"/>
            </w:pPr>
            <w:r w:rsidRPr="001577FB">
              <w:t xml:space="preserve">Integrated pest management (IPM)/sustainable use: </w:t>
            </w:r>
          </w:p>
        </w:tc>
        <w:tc>
          <w:tcPr>
            <w:tcW w:w="1065" w:type="pct"/>
            <w:shd w:val="clear" w:color="auto" w:fill="auto"/>
          </w:tcPr>
          <w:p w14:paraId="0AD728E8" w14:textId="77777777" w:rsidR="00141B58" w:rsidRPr="001577FB" w:rsidRDefault="00141B58" w:rsidP="001577FB">
            <w:pPr>
              <w:pStyle w:val="JSCsummarytabletext"/>
            </w:pPr>
            <w:r w:rsidRPr="001577FB">
              <w:t>Relevant for use no.</w:t>
            </w:r>
          </w:p>
        </w:tc>
      </w:tr>
      <w:tr w:rsidR="00141B58" w:rsidRPr="002D6140" w14:paraId="22751EC3" w14:textId="77777777" w:rsidTr="006B4A16">
        <w:tc>
          <w:tcPr>
            <w:tcW w:w="1047" w:type="pct"/>
            <w:shd w:val="clear" w:color="auto" w:fill="auto"/>
          </w:tcPr>
          <w:p w14:paraId="3BA7FA37" w14:textId="76341604" w:rsidR="00141B58" w:rsidRPr="00991A5C" w:rsidRDefault="00141B58" w:rsidP="001577FB">
            <w:pPr>
              <w:pStyle w:val="JSCsummarytabletext"/>
            </w:pPr>
          </w:p>
        </w:tc>
        <w:tc>
          <w:tcPr>
            <w:tcW w:w="2888" w:type="pct"/>
            <w:shd w:val="clear" w:color="auto" w:fill="auto"/>
          </w:tcPr>
          <w:p w14:paraId="3636F369" w14:textId="473D9C00" w:rsidR="00141B58" w:rsidRPr="00991A5C" w:rsidRDefault="00991A5C" w:rsidP="001577FB">
            <w:pPr>
              <w:pStyle w:val="JSCsummarytabletext"/>
            </w:pPr>
            <w:r w:rsidRPr="00991A5C">
              <w:t>-</w:t>
            </w:r>
          </w:p>
        </w:tc>
        <w:tc>
          <w:tcPr>
            <w:tcW w:w="1065" w:type="pct"/>
            <w:shd w:val="clear" w:color="auto" w:fill="auto"/>
          </w:tcPr>
          <w:p w14:paraId="7524DE67" w14:textId="5B2CA1DD" w:rsidR="00141B58" w:rsidRPr="001577FB" w:rsidRDefault="00141B58" w:rsidP="001577FB">
            <w:pPr>
              <w:pStyle w:val="JSCsummarytabletext"/>
              <w:rPr>
                <w:highlight w:val="yellow"/>
              </w:rPr>
            </w:pPr>
          </w:p>
        </w:tc>
      </w:tr>
      <w:tr w:rsidR="00141B58" w:rsidRPr="002D6140" w14:paraId="420C8256" w14:textId="77777777" w:rsidTr="006B4A16">
        <w:tc>
          <w:tcPr>
            <w:tcW w:w="3935" w:type="pct"/>
            <w:gridSpan w:val="2"/>
            <w:shd w:val="clear" w:color="auto" w:fill="auto"/>
          </w:tcPr>
          <w:p w14:paraId="0229F6BC" w14:textId="77777777" w:rsidR="00141B58" w:rsidRPr="00991A5C" w:rsidRDefault="00141B58" w:rsidP="001577FB">
            <w:pPr>
              <w:pStyle w:val="JSCsummarytabletext"/>
            </w:pPr>
            <w:r w:rsidRPr="00991A5C">
              <w:t>Environmental protection:</w:t>
            </w:r>
          </w:p>
        </w:tc>
        <w:tc>
          <w:tcPr>
            <w:tcW w:w="1065" w:type="pct"/>
            <w:shd w:val="clear" w:color="auto" w:fill="auto"/>
          </w:tcPr>
          <w:p w14:paraId="1EEB403F" w14:textId="77777777" w:rsidR="00141B58" w:rsidRPr="001577FB" w:rsidRDefault="00141B58" w:rsidP="001577FB">
            <w:pPr>
              <w:pStyle w:val="JSCsummarytabletext"/>
            </w:pPr>
            <w:r w:rsidRPr="001577FB">
              <w:t>Relevant for use no.</w:t>
            </w:r>
          </w:p>
        </w:tc>
      </w:tr>
      <w:tr w:rsidR="00141B58" w:rsidRPr="002D6140" w14:paraId="4AC85B79" w14:textId="77777777" w:rsidTr="006B4A16">
        <w:tc>
          <w:tcPr>
            <w:tcW w:w="1047" w:type="pct"/>
            <w:shd w:val="clear" w:color="auto" w:fill="auto"/>
          </w:tcPr>
          <w:p w14:paraId="74F0F8BA" w14:textId="65E50788" w:rsidR="00141B58" w:rsidRPr="00991A5C" w:rsidRDefault="00141B58" w:rsidP="001577FB">
            <w:pPr>
              <w:pStyle w:val="JSCsummarytabletext"/>
            </w:pPr>
          </w:p>
        </w:tc>
        <w:tc>
          <w:tcPr>
            <w:tcW w:w="2888" w:type="pct"/>
            <w:shd w:val="clear" w:color="auto" w:fill="auto"/>
          </w:tcPr>
          <w:p w14:paraId="5B82EF74" w14:textId="1E5ED276" w:rsidR="00141B58" w:rsidRPr="00991A5C" w:rsidRDefault="00991A5C" w:rsidP="001577FB">
            <w:pPr>
              <w:pStyle w:val="JSCsummarytabletext"/>
            </w:pPr>
            <w:r w:rsidRPr="00991A5C">
              <w:t>-</w:t>
            </w:r>
          </w:p>
        </w:tc>
        <w:tc>
          <w:tcPr>
            <w:tcW w:w="1065" w:type="pct"/>
            <w:shd w:val="clear" w:color="auto" w:fill="auto"/>
          </w:tcPr>
          <w:p w14:paraId="492926F5" w14:textId="21969248" w:rsidR="00141B58" w:rsidRPr="001577FB" w:rsidRDefault="00141B58" w:rsidP="001577FB">
            <w:pPr>
              <w:pStyle w:val="JSCsummarytabletext"/>
            </w:pPr>
          </w:p>
        </w:tc>
      </w:tr>
    </w:tbl>
    <w:p w14:paraId="0369FBF7" w14:textId="77777777" w:rsidR="00141B58" w:rsidRPr="002D6140" w:rsidRDefault="00141B58" w:rsidP="004F198A">
      <w:pPr>
        <w:pStyle w:val="JSCnormal"/>
        <w:rPr>
          <w:lang w:val="en-GB"/>
        </w:rPr>
      </w:pPr>
    </w:p>
    <w:p w14:paraId="13F3DF64" w14:textId="77777777" w:rsidR="00141B58" w:rsidRPr="002D6140" w:rsidRDefault="00141B58" w:rsidP="004F198A">
      <w:pPr>
        <w:pStyle w:val="JSCnormal"/>
        <w:rPr>
          <w:lang w:val="en-GB"/>
        </w:rPr>
        <w:sectPr w:rsidR="00141B58" w:rsidRPr="002D6140" w:rsidSect="006D3E8F">
          <w:pgSz w:w="11907" w:h="16840" w:code="9"/>
          <w:pgMar w:top="1417" w:right="1134" w:bottom="1134" w:left="1417" w:header="709" w:footer="142" w:gutter="0"/>
          <w:pgNumType w:chapSep="period"/>
          <w:cols w:space="709"/>
          <w:docGrid w:linePitch="299"/>
        </w:sectPr>
      </w:pPr>
    </w:p>
    <w:p w14:paraId="0DCDBCB3" w14:textId="77777777" w:rsidR="00141B58" w:rsidRPr="002D6140" w:rsidRDefault="00141B58" w:rsidP="00C11898">
      <w:pPr>
        <w:pStyle w:val="Nagwek2"/>
        <w:rPr>
          <w:lang w:val="en-GB"/>
        </w:rPr>
      </w:pPr>
      <w:bookmarkStart w:id="157" w:name="_Toc172110851"/>
      <w:bookmarkStart w:id="158" w:name="_Toc173212489"/>
      <w:bookmarkStart w:id="159" w:name="_Toc236630372"/>
      <w:bookmarkStart w:id="160" w:name="_Toc412121455"/>
      <w:bookmarkStart w:id="161" w:name="_Toc413398947"/>
      <w:bookmarkStart w:id="162" w:name="_Toc413399002"/>
      <w:bookmarkStart w:id="163" w:name="_Toc413923318"/>
      <w:bookmarkStart w:id="164" w:name="_Ref414358547"/>
      <w:bookmarkStart w:id="165" w:name="_Toc414364033"/>
      <w:bookmarkStart w:id="166" w:name="_Toc414540325"/>
      <w:bookmarkStart w:id="167" w:name="_Toc414547807"/>
      <w:bookmarkStart w:id="168" w:name="_Toc160531127"/>
      <w:r w:rsidRPr="002D6140">
        <w:rPr>
          <w:lang w:val="en-GB"/>
        </w:rPr>
        <w:lastRenderedPageBreak/>
        <w:t>Intended uses</w:t>
      </w:r>
      <w:bookmarkEnd w:id="157"/>
      <w:bookmarkEnd w:id="158"/>
      <w:bookmarkEnd w:id="159"/>
      <w:r w:rsidRPr="002D6140">
        <w:rPr>
          <w:lang w:val="en-GB"/>
        </w:rPr>
        <w:t xml:space="preserve"> (only NATIONAL GAP)</w:t>
      </w:r>
      <w:bookmarkEnd w:id="160"/>
      <w:bookmarkEnd w:id="161"/>
      <w:bookmarkEnd w:id="162"/>
      <w:bookmarkEnd w:id="163"/>
      <w:bookmarkEnd w:id="164"/>
      <w:bookmarkEnd w:id="165"/>
      <w:bookmarkEnd w:id="166"/>
      <w:bookmarkEnd w:id="167"/>
      <w:bookmarkEnd w:id="168"/>
    </w:p>
    <w:tbl>
      <w:tblPr>
        <w:tblW w:w="5000" w:type="pct"/>
        <w:tblCellMar>
          <w:top w:w="28" w:type="dxa"/>
          <w:left w:w="57" w:type="dxa"/>
          <w:bottom w:w="28" w:type="dxa"/>
          <w:right w:w="57" w:type="dxa"/>
        </w:tblCellMar>
        <w:tblLook w:val="01E0" w:firstRow="1" w:lastRow="1" w:firstColumn="1" w:lastColumn="1" w:noHBand="0" w:noVBand="0"/>
      </w:tblPr>
      <w:tblGrid>
        <w:gridCol w:w="2530"/>
        <w:gridCol w:w="5648"/>
        <w:gridCol w:w="2133"/>
        <w:gridCol w:w="4261"/>
      </w:tblGrid>
      <w:tr w:rsidR="00D4325D" w:rsidRPr="00C11898" w14:paraId="29E9F2C1" w14:textId="77777777" w:rsidTr="006B4A16">
        <w:tc>
          <w:tcPr>
            <w:tcW w:w="868" w:type="pct"/>
            <w:shd w:val="clear" w:color="auto" w:fill="auto"/>
            <w:vAlign w:val="center"/>
          </w:tcPr>
          <w:p w14:paraId="5358A02F" w14:textId="77777777" w:rsidR="00D4325D" w:rsidRPr="001577FB" w:rsidRDefault="00D4325D" w:rsidP="00F77ED2">
            <w:pPr>
              <w:pStyle w:val="JSCsummarytabletext"/>
              <w:spacing w:before="0" w:after="0"/>
            </w:pPr>
          </w:p>
        </w:tc>
        <w:tc>
          <w:tcPr>
            <w:tcW w:w="1938" w:type="pct"/>
            <w:shd w:val="clear" w:color="auto" w:fill="auto"/>
            <w:vAlign w:val="center"/>
          </w:tcPr>
          <w:p w14:paraId="0A060464" w14:textId="77777777" w:rsidR="00D4325D" w:rsidRPr="001577FB" w:rsidRDefault="00D4325D" w:rsidP="00F77ED2">
            <w:pPr>
              <w:pStyle w:val="JSCsummarytabletext"/>
              <w:spacing w:before="0" w:after="0"/>
            </w:pPr>
          </w:p>
        </w:tc>
        <w:tc>
          <w:tcPr>
            <w:tcW w:w="732" w:type="pct"/>
            <w:shd w:val="clear" w:color="auto" w:fill="auto"/>
            <w:vAlign w:val="center"/>
          </w:tcPr>
          <w:p w14:paraId="23E33796" w14:textId="77777777" w:rsidR="00D4325D" w:rsidRPr="001577FB" w:rsidRDefault="00D4325D" w:rsidP="00F77ED2">
            <w:pPr>
              <w:pStyle w:val="JSCsummarytabletext"/>
              <w:spacing w:before="0" w:after="0"/>
              <w:rPr>
                <w:highlight w:val="yellow"/>
              </w:rPr>
            </w:pPr>
          </w:p>
        </w:tc>
        <w:tc>
          <w:tcPr>
            <w:tcW w:w="1462" w:type="pct"/>
            <w:shd w:val="clear" w:color="auto" w:fill="auto"/>
            <w:vAlign w:val="center"/>
          </w:tcPr>
          <w:p w14:paraId="5ED8455D" w14:textId="7D36FDD8" w:rsidR="00D4325D" w:rsidRPr="001577FB" w:rsidRDefault="00D4325D" w:rsidP="00F77ED2">
            <w:pPr>
              <w:pStyle w:val="JSCsummarytabletext"/>
              <w:spacing w:before="0" w:after="0"/>
              <w:rPr>
                <w:highlight w:val="yellow"/>
              </w:rPr>
            </w:pPr>
            <w:r w:rsidRPr="001577FB">
              <w:t>GAP</w:t>
            </w:r>
            <w:r w:rsidR="00991A5C">
              <w:t xml:space="preserve"> </w:t>
            </w:r>
            <w:bookmarkStart w:id="169" w:name="GAP_date"/>
            <w:r w:rsidR="00991A5C">
              <w:t>Januar</w:t>
            </w:r>
            <w:r w:rsidR="00991A5C" w:rsidRPr="00991A5C">
              <w:t xml:space="preserve">y </w:t>
            </w:r>
            <w:r w:rsidR="00135FF2" w:rsidRPr="00991A5C">
              <w:t>202</w:t>
            </w:r>
            <w:bookmarkEnd w:id="169"/>
            <w:r w:rsidR="00991A5C" w:rsidRPr="00991A5C">
              <w:t xml:space="preserve">3 </w:t>
            </w:r>
          </w:p>
        </w:tc>
      </w:tr>
      <w:tr w:rsidR="00D4325D" w:rsidRPr="00C11898" w14:paraId="30C90301" w14:textId="77777777" w:rsidTr="006B4A16">
        <w:tc>
          <w:tcPr>
            <w:tcW w:w="868" w:type="pct"/>
            <w:shd w:val="clear" w:color="auto" w:fill="auto"/>
          </w:tcPr>
          <w:p w14:paraId="0F129428" w14:textId="77777777" w:rsidR="00D4325D" w:rsidRPr="001577FB" w:rsidRDefault="00D4325D" w:rsidP="00F77ED2">
            <w:pPr>
              <w:pStyle w:val="JSCsummarytabletext"/>
              <w:spacing w:before="0" w:after="0"/>
              <w:rPr>
                <w:highlight w:val="yellow"/>
              </w:rPr>
            </w:pPr>
            <w:r w:rsidRPr="001577FB">
              <w:t>PPP (product name/code):</w:t>
            </w:r>
          </w:p>
        </w:tc>
        <w:tc>
          <w:tcPr>
            <w:tcW w:w="1938" w:type="pct"/>
            <w:shd w:val="clear" w:color="auto" w:fill="auto"/>
          </w:tcPr>
          <w:p w14:paraId="56CA854B" w14:textId="343676EB" w:rsidR="00D4325D" w:rsidRPr="001577FB" w:rsidRDefault="00135FF2" w:rsidP="00F77ED2">
            <w:pPr>
              <w:pStyle w:val="JSCsummarytabletext"/>
              <w:spacing w:before="0" w:after="0"/>
              <w:rPr>
                <w:highlight w:val="yellow"/>
              </w:rPr>
            </w:pPr>
            <w:r w:rsidRPr="00CD21C7">
              <w:t>2,4-D 95 SP / ADM.09250.H.1.A</w:t>
            </w:r>
          </w:p>
        </w:tc>
        <w:tc>
          <w:tcPr>
            <w:tcW w:w="732" w:type="pct"/>
            <w:shd w:val="clear" w:color="auto" w:fill="auto"/>
          </w:tcPr>
          <w:p w14:paraId="32686204" w14:textId="77777777" w:rsidR="00D4325D" w:rsidRPr="001577FB" w:rsidRDefault="00D4325D" w:rsidP="00F77ED2">
            <w:pPr>
              <w:pStyle w:val="JSCsummarytabletext"/>
              <w:spacing w:before="0" w:after="0"/>
              <w:rPr>
                <w:highlight w:val="yellow"/>
              </w:rPr>
            </w:pPr>
            <w:r w:rsidRPr="001577FB">
              <w:t>Formulation type:</w:t>
            </w:r>
          </w:p>
        </w:tc>
        <w:tc>
          <w:tcPr>
            <w:tcW w:w="1462" w:type="pct"/>
            <w:shd w:val="clear" w:color="auto" w:fill="auto"/>
          </w:tcPr>
          <w:p w14:paraId="69851023" w14:textId="24455DBA" w:rsidR="00D4325D" w:rsidRPr="001577FB" w:rsidRDefault="00135FF2" w:rsidP="00F77ED2">
            <w:pPr>
              <w:pStyle w:val="JSCsummarytabletext"/>
              <w:spacing w:before="0" w:after="0"/>
              <w:rPr>
                <w:highlight w:val="yellow"/>
              </w:rPr>
            </w:pPr>
            <w:bookmarkStart w:id="170" w:name="GAP_formulationtype"/>
            <w:r w:rsidRPr="008507FA">
              <w:t>SP, Soluble Powder</w:t>
            </w:r>
            <w:bookmarkEnd w:id="170"/>
          </w:p>
        </w:tc>
      </w:tr>
      <w:tr w:rsidR="00D4325D" w:rsidRPr="00C11898" w14:paraId="05A9CA71" w14:textId="77777777" w:rsidTr="006B4A16">
        <w:tc>
          <w:tcPr>
            <w:tcW w:w="868" w:type="pct"/>
            <w:shd w:val="clear" w:color="auto" w:fill="auto"/>
          </w:tcPr>
          <w:p w14:paraId="2A85139B" w14:textId="77777777" w:rsidR="00D4325D" w:rsidRPr="001577FB" w:rsidRDefault="00D4325D" w:rsidP="00F77ED2">
            <w:pPr>
              <w:pStyle w:val="JSCsummarytabletext"/>
              <w:spacing w:before="0" w:after="0"/>
              <w:rPr>
                <w:highlight w:val="yellow"/>
              </w:rPr>
            </w:pPr>
            <w:r w:rsidRPr="001577FB">
              <w:t>Active substance 1:</w:t>
            </w:r>
          </w:p>
        </w:tc>
        <w:tc>
          <w:tcPr>
            <w:tcW w:w="1938" w:type="pct"/>
            <w:shd w:val="clear" w:color="auto" w:fill="auto"/>
          </w:tcPr>
          <w:p w14:paraId="4E4DFDC5" w14:textId="2FDE2FE7" w:rsidR="00D4325D" w:rsidRPr="001577FB" w:rsidRDefault="00135FF2" w:rsidP="00F77ED2">
            <w:pPr>
              <w:pStyle w:val="JSCsummarytabletext"/>
              <w:spacing w:before="0" w:after="0"/>
              <w:rPr>
                <w:highlight w:val="yellow"/>
              </w:rPr>
            </w:pPr>
            <w:r w:rsidRPr="00CD21C7">
              <w:t>2,4-D (2,4-dichlorophenoxy acetic acid 80.4%)</w:t>
            </w:r>
          </w:p>
        </w:tc>
        <w:tc>
          <w:tcPr>
            <w:tcW w:w="732" w:type="pct"/>
            <w:shd w:val="clear" w:color="auto" w:fill="auto"/>
          </w:tcPr>
          <w:p w14:paraId="210D4DF4" w14:textId="77777777" w:rsidR="00D4325D" w:rsidRPr="001577FB" w:rsidRDefault="00D4325D" w:rsidP="00F77ED2">
            <w:pPr>
              <w:pStyle w:val="JSCsummarytabletext"/>
              <w:spacing w:before="0" w:after="0"/>
            </w:pPr>
            <w:r w:rsidRPr="001577FB">
              <w:t>Conc. of as 1:</w:t>
            </w:r>
          </w:p>
        </w:tc>
        <w:tc>
          <w:tcPr>
            <w:tcW w:w="1462" w:type="pct"/>
            <w:shd w:val="clear" w:color="auto" w:fill="auto"/>
          </w:tcPr>
          <w:p w14:paraId="167445E3" w14:textId="3690B20C" w:rsidR="00D4325D" w:rsidRPr="001577FB" w:rsidRDefault="00135FF2" w:rsidP="00F77ED2">
            <w:pPr>
              <w:pStyle w:val="JSCsummarytabletext"/>
              <w:spacing w:before="0" w:after="0"/>
              <w:rPr>
                <w:highlight w:val="yellow"/>
              </w:rPr>
            </w:pPr>
            <w:r w:rsidRPr="00991A5C">
              <w:t>950 g/kg</w:t>
            </w:r>
          </w:p>
        </w:tc>
      </w:tr>
      <w:tr w:rsidR="00135FF2" w:rsidRPr="00C11898" w14:paraId="5E8E427A" w14:textId="77777777" w:rsidTr="006B4A16">
        <w:tc>
          <w:tcPr>
            <w:tcW w:w="868" w:type="pct"/>
            <w:shd w:val="clear" w:color="auto" w:fill="auto"/>
          </w:tcPr>
          <w:p w14:paraId="4D410B87" w14:textId="77777777" w:rsidR="00135FF2" w:rsidRPr="001577FB" w:rsidRDefault="00135FF2" w:rsidP="00135FF2">
            <w:pPr>
              <w:pStyle w:val="JSCsummarytabletext"/>
              <w:spacing w:before="0" w:after="0"/>
              <w:rPr>
                <w:highlight w:val="yellow"/>
              </w:rPr>
            </w:pPr>
            <w:r w:rsidRPr="001577FB">
              <w:t>Safener:</w:t>
            </w:r>
          </w:p>
        </w:tc>
        <w:tc>
          <w:tcPr>
            <w:tcW w:w="1938" w:type="pct"/>
            <w:shd w:val="clear" w:color="auto" w:fill="auto"/>
          </w:tcPr>
          <w:p w14:paraId="53641B13" w14:textId="751882A8" w:rsidR="00135FF2" w:rsidRPr="00135FF2" w:rsidRDefault="00135FF2" w:rsidP="00135FF2">
            <w:pPr>
              <w:pStyle w:val="JSCsummarytabletext"/>
              <w:spacing w:before="0" w:after="0"/>
            </w:pPr>
            <w:r w:rsidRPr="00135FF2">
              <w:t>-</w:t>
            </w:r>
          </w:p>
        </w:tc>
        <w:tc>
          <w:tcPr>
            <w:tcW w:w="732" w:type="pct"/>
            <w:shd w:val="clear" w:color="auto" w:fill="auto"/>
          </w:tcPr>
          <w:p w14:paraId="426F8A5C" w14:textId="77777777" w:rsidR="00135FF2" w:rsidRPr="001577FB" w:rsidRDefault="00135FF2" w:rsidP="00135FF2">
            <w:pPr>
              <w:pStyle w:val="JSCsummarytabletext"/>
              <w:spacing w:before="0" w:after="0"/>
              <w:rPr>
                <w:highlight w:val="yellow"/>
              </w:rPr>
            </w:pPr>
            <w:r w:rsidRPr="001577FB">
              <w:t>Conc. of safener:</w:t>
            </w:r>
          </w:p>
        </w:tc>
        <w:tc>
          <w:tcPr>
            <w:tcW w:w="1462" w:type="pct"/>
            <w:shd w:val="clear" w:color="auto" w:fill="auto"/>
          </w:tcPr>
          <w:p w14:paraId="4C1BB8D3" w14:textId="40D7B9D4" w:rsidR="00135FF2" w:rsidRPr="001577FB" w:rsidRDefault="00135FF2" w:rsidP="00135FF2">
            <w:pPr>
              <w:pStyle w:val="JSCsummarytabletext"/>
              <w:spacing w:before="0" w:after="0"/>
              <w:rPr>
                <w:highlight w:val="yellow"/>
              </w:rPr>
            </w:pPr>
            <w:r w:rsidRPr="00135FF2">
              <w:t>-</w:t>
            </w:r>
          </w:p>
        </w:tc>
      </w:tr>
      <w:tr w:rsidR="00135FF2" w:rsidRPr="00C11898" w14:paraId="3B2A2226" w14:textId="77777777" w:rsidTr="006B4A16">
        <w:tc>
          <w:tcPr>
            <w:tcW w:w="868" w:type="pct"/>
            <w:shd w:val="clear" w:color="auto" w:fill="auto"/>
          </w:tcPr>
          <w:p w14:paraId="12993BA2" w14:textId="77777777" w:rsidR="00135FF2" w:rsidRPr="001577FB" w:rsidRDefault="00135FF2" w:rsidP="00135FF2">
            <w:pPr>
              <w:pStyle w:val="JSCsummarytabletext"/>
              <w:spacing w:before="0" w:after="0"/>
            </w:pPr>
            <w:r w:rsidRPr="001577FB">
              <w:t>Synergist:</w:t>
            </w:r>
          </w:p>
        </w:tc>
        <w:tc>
          <w:tcPr>
            <w:tcW w:w="1938" w:type="pct"/>
            <w:shd w:val="clear" w:color="auto" w:fill="auto"/>
          </w:tcPr>
          <w:p w14:paraId="1B916C41" w14:textId="26A6D3E5" w:rsidR="00135FF2" w:rsidRPr="00135FF2" w:rsidRDefault="00135FF2" w:rsidP="00135FF2">
            <w:pPr>
              <w:pStyle w:val="JSCsummarytabletext"/>
              <w:spacing w:before="0" w:after="0"/>
            </w:pPr>
            <w:r w:rsidRPr="00135FF2">
              <w:t>-</w:t>
            </w:r>
          </w:p>
        </w:tc>
        <w:tc>
          <w:tcPr>
            <w:tcW w:w="732" w:type="pct"/>
            <w:shd w:val="clear" w:color="auto" w:fill="auto"/>
          </w:tcPr>
          <w:p w14:paraId="34F2A825" w14:textId="77777777" w:rsidR="00135FF2" w:rsidRPr="001577FB" w:rsidRDefault="00135FF2" w:rsidP="00135FF2">
            <w:pPr>
              <w:pStyle w:val="JSCsummarytabletext"/>
              <w:spacing w:before="0" w:after="0"/>
            </w:pPr>
            <w:r w:rsidRPr="001577FB">
              <w:t>Conc. of synergist:</w:t>
            </w:r>
          </w:p>
        </w:tc>
        <w:tc>
          <w:tcPr>
            <w:tcW w:w="1462" w:type="pct"/>
            <w:shd w:val="clear" w:color="auto" w:fill="auto"/>
          </w:tcPr>
          <w:p w14:paraId="5C296590" w14:textId="4C7359C0" w:rsidR="00135FF2" w:rsidRPr="001577FB" w:rsidRDefault="00135FF2" w:rsidP="00135FF2">
            <w:pPr>
              <w:pStyle w:val="JSCsummarytabletext"/>
              <w:spacing w:before="0" w:after="0"/>
              <w:rPr>
                <w:highlight w:val="yellow"/>
              </w:rPr>
            </w:pPr>
            <w:r w:rsidRPr="00135FF2">
              <w:t>-</w:t>
            </w:r>
          </w:p>
        </w:tc>
      </w:tr>
      <w:tr w:rsidR="00D4325D" w:rsidRPr="00C11898" w14:paraId="75B7E471" w14:textId="77777777" w:rsidTr="006B4A16">
        <w:tc>
          <w:tcPr>
            <w:tcW w:w="868" w:type="pct"/>
            <w:shd w:val="clear" w:color="auto" w:fill="auto"/>
          </w:tcPr>
          <w:p w14:paraId="5A6CE7AA" w14:textId="77777777" w:rsidR="00D4325D" w:rsidRPr="001577FB" w:rsidRDefault="00D4325D" w:rsidP="00F77ED2">
            <w:pPr>
              <w:pStyle w:val="JSCsummarytabletext"/>
              <w:spacing w:before="0" w:after="0"/>
              <w:rPr>
                <w:highlight w:val="yellow"/>
              </w:rPr>
            </w:pPr>
            <w:r w:rsidRPr="001577FB">
              <w:t xml:space="preserve">Applicant: </w:t>
            </w:r>
          </w:p>
        </w:tc>
        <w:tc>
          <w:tcPr>
            <w:tcW w:w="1938" w:type="pct"/>
            <w:shd w:val="clear" w:color="auto" w:fill="auto"/>
          </w:tcPr>
          <w:p w14:paraId="1F005920" w14:textId="782A91A3" w:rsidR="00D4325D" w:rsidRPr="00135FF2" w:rsidRDefault="004639D0" w:rsidP="00F77ED2">
            <w:pPr>
              <w:pStyle w:val="JSCsummarytabletext"/>
              <w:spacing w:before="0" w:after="0"/>
              <w:rPr>
                <w:highlight w:val="yellow"/>
                <w:lang w:val="pt-BR"/>
              </w:rPr>
            </w:pPr>
            <w:r>
              <w:rPr>
                <w:lang w:val="pt-BR"/>
              </w:rPr>
              <w:t>XXXX</w:t>
            </w:r>
            <w:r w:rsidR="00135FF2" w:rsidRPr="00613897">
              <w:rPr>
                <w:lang w:val="pt-BR"/>
              </w:rPr>
              <w:t xml:space="preserve"> </w:t>
            </w:r>
          </w:p>
        </w:tc>
        <w:tc>
          <w:tcPr>
            <w:tcW w:w="732" w:type="pct"/>
            <w:shd w:val="clear" w:color="auto" w:fill="auto"/>
          </w:tcPr>
          <w:p w14:paraId="6B67D778" w14:textId="77777777" w:rsidR="00D4325D" w:rsidRPr="001577FB" w:rsidRDefault="00D4325D" w:rsidP="00F77ED2">
            <w:pPr>
              <w:pStyle w:val="JSCsummarytabletext"/>
              <w:spacing w:before="0" w:after="0"/>
              <w:rPr>
                <w:highlight w:val="yellow"/>
              </w:rPr>
            </w:pPr>
            <w:r w:rsidRPr="001577FB">
              <w:t>Professional use:</w:t>
            </w:r>
          </w:p>
        </w:tc>
        <w:tc>
          <w:tcPr>
            <w:tcW w:w="1462" w:type="pct"/>
            <w:shd w:val="clear" w:color="auto" w:fill="auto"/>
          </w:tcPr>
          <w:p w14:paraId="09C2154D" w14:textId="7C587F9A" w:rsidR="00D4325D" w:rsidRPr="00135FF2" w:rsidRDefault="00135FF2" w:rsidP="00F77ED2">
            <w:pPr>
              <w:pStyle w:val="JSCsummarytabletext"/>
              <w:spacing w:before="0" w:after="0"/>
            </w:pPr>
            <w:r w:rsidRPr="00135FF2">
              <w:fldChar w:fldCharType="begin">
                <w:ffData>
                  <w:name w:val="Kontrollkästchen2"/>
                  <w:enabled/>
                  <w:calcOnExit w:val="0"/>
                  <w:checkBox>
                    <w:sizeAuto/>
                    <w:default w:val="1"/>
                  </w:checkBox>
                </w:ffData>
              </w:fldChar>
            </w:r>
            <w:bookmarkStart w:id="171" w:name="Kontrollkästchen2"/>
            <w:r w:rsidRPr="00135FF2">
              <w:instrText xml:space="preserve"> FORMCHECKBOX </w:instrText>
            </w:r>
            <w:r w:rsidR="00000000">
              <w:fldChar w:fldCharType="separate"/>
            </w:r>
            <w:r w:rsidRPr="00135FF2">
              <w:fldChar w:fldCharType="end"/>
            </w:r>
            <w:bookmarkEnd w:id="171"/>
          </w:p>
        </w:tc>
      </w:tr>
      <w:tr w:rsidR="00D4325D" w:rsidRPr="00C11898" w14:paraId="6BA8E263" w14:textId="77777777" w:rsidTr="006B4A16">
        <w:tc>
          <w:tcPr>
            <w:tcW w:w="868" w:type="pct"/>
            <w:shd w:val="clear" w:color="auto" w:fill="auto"/>
          </w:tcPr>
          <w:p w14:paraId="2AC3A91B" w14:textId="77777777" w:rsidR="00D4325D" w:rsidRPr="001577FB" w:rsidRDefault="00D4325D" w:rsidP="00F77ED2">
            <w:pPr>
              <w:pStyle w:val="JSCsummarytabletext"/>
              <w:spacing w:before="0" w:after="0"/>
            </w:pPr>
            <w:r w:rsidRPr="001577FB">
              <w:t>Zone(s):</w:t>
            </w:r>
          </w:p>
        </w:tc>
        <w:tc>
          <w:tcPr>
            <w:tcW w:w="1938" w:type="pct"/>
            <w:shd w:val="clear" w:color="auto" w:fill="auto"/>
          </w:tcPr>
          <w:p w14:paraId="2F3B3392" w14:textId="31930D5A" w:rsidR="00D4325D" w:rsidRPr="001577FB" w:rsidRDefault="00135FF2" w:rsidP="00F77ED2">
            <w:pPr>
              <w:pStyle w:val="JSCsummarytabletext"/>
              <w:spacing w:before="0" w:after="0"/>
              <w:rPr>
                <w:highlight w:val="yellow"/>
              </w:rPr>
            </w:pPr>
            <w:r w:rsidRPr="00CD21C7">
              <w:t>Central</w:t>
            </w:r>
          </w:p>
        </w:tc>
        <w:tc>
          <w:tcPr>
            <w:tcW w:w="732" w:type="pct"/>
            <w:shd w:val="clear" w:color="auto" w:fill="auto"/>
          </w:tcPr>
          <w:p w14:paraId="0D363BD0" w14:textId="77777777" w:rsidR="00D4325D" w:rsidRPr="001577FB" w:rsidRDefault="00D4325D" w:rsidP="00F77ED2">
            <w:pPr>
              <w:pStyle w:val="JSCsummarytabletext"/>
              <w:spacing w:before="0" w:after="0"/>
            </w:pPr>
            <w:r w:rsidRPr="001577FB">
              <w:t>Non professional use:</w:t>
            </w:r>
          </w:p>
        </w:tc>
        <w:bookmarkStart w:id="172" w:name="GAP_non_prof_use"/>
        <w:tc>
          <w:tcPr>
            <w:tcW w:w="1462" w:type="pct"/>
            <w:shd w:val="clear" w:color="auto" w:fill="auto"/>
          </w:tcPr>
          <w:p w14:paraId="74A150E2" w14:textId="77777777" w:rsidR="00D4325D" w:rsidRPr="00135FF2" w:rsidRDefault="00D4325D" w:rsidP="00F77ED2">
            <w:pPr>
              <w:pStyle w:val="JSCsummarytabletext"/>
              <w:spacing w:before="0" w:after="0"/>
            </w:pPr>
            <w:r w:rsidRPr="00135FF2">
              <w:fldChar w:fldCharType="begin">
                <w:ffData>
                  <w:name w:val="Kontrollkästchen2"/>
                  <w:enabled/>
                  <w:calcOnExit w:val="0"/>
                  <w:checkBox>
                    <w:sizeAuto/>
                    <w:default w:val="0"/>
                  </w:checkBox>
                </w:ffData>
              </w:fldChar>
            </w:r>
            <w:r w:rsidRPr="00135FF2">
              <w:instrText xml:space="preserve"> FORMCHECKBOX </w:instrText>
            </w:r>
            <w:r w:rsidR="00000000">
              <w:fldChar w:fldCharType="separate"/>
            </w:r>
            <w:r w:rsidRPr="00135FF2">
              <w:fldChar w:fldCharType="end"/>
            </w:r>
            <w:bookmarkEnd w:id="172"/>
          </w:p>
        </w:tc>
      </w:tr>
      <w:tr w:rsidR="00D4325D" w:rsidRPr="00C11898" w14:paraId="6A8E9D5E" w14:textId="77777777" w:rsidTr="006B4A16">
        <w:tc>
          <w:tcPr>
            <w:tcW w:w="868" w:type="pct"/>
            <w:shd w:val="clear" w:color="auto" w:fill="auto"/>
          </w:tcPr>
          <w:p w14:paraId="4901EC92" w14:textId="77777777" w:rsidR="00D4325D" w:rsidRPr="001577FB" w:rsidRDefault="00D4325D" w:rsidP="00F77ED2">
            <w:pPr>
              <w:pStyle w:val="JSCsummarytabletext"/>
              <w:spacing w:before="0" w:after="0"/>
              <w:rPr>
                <w:highlight w:val="yellow"/>
              </w:rPr>
            </w:pPr>
            <w:r w:rsidRPr="001577FB">
              <w:t>Verified by MS:</w:t>
            </w:r>
          </w:p>
        </w:tc>
        <w:tc>
          <w:tcPr>
            <w:tcW w:w="1938" w:type="pct"/>
            <w:shd w:val="clear" w:color="auto" w:fill="auto"/>
          </w:tcPr>
          <w:p w14:paraId="69DD7993" w14:textId="5F3E4940" w:rsidR="00D4325D" w:rsidRPr="001577FB" w:rsidRDefault="00D4325D" w:rsidP="00F77ED2">
            <w:pPr>
              <w:pStyle w:val="JSCsummarytabletext"/>
              <w:spacing w:before="0" w:after="0"/>
              <w:rPr>
                <w:highlight w:val="yellow"/>
              </w:rPr>
            </w:pPr>
            <w:bookmarkStart w:id="173" w:name="GAP_verified_MS"/>
            <w:r w:rsidRPr="00991A5C">
              <w:t>no</w:t>
            </w:r>
            <w:bookmarkEnd w:id="173"/>
          </w:p>
        </w:tc>
        <w:tc>
          <w:tcPr>
            <w:tcW w:w="732" w:type="pct"/>
            <w:shd w:val="clear" w:color="auto" w:fill="auto"/>
          </w:tcPr>
          <w:p w14:paraId="708DE2C0" w14:textId="77777777" w:rsidR="00D4325D" w:rsidRPr="001577FB" w:rsidRDefault="00D4325D" w:rsidP="00F77ED2">
            <w:pPr>
              <w:pStyle w:val="JSCsummarytabletext"/>
              <w:spacing w:before="0" w:after="0"/>
            </w:pPr>
          </w:p>
        </w:tc>
        <w:tc>
          <w:tcPr>
            <w:tcW w:w="1462" w:type="pct"/>
            <w:shd w:val="clear" w:color="auto" w:fill="auto"/>
          </w:tcPr>
          <w:p w14:paraId="0E40E49A" w14:textId="77777777" w:rsidR="00D4325D" w:rsidRPr="001577FB" w:rsidRDefault="00D4325D" w:rsidP="00F77ED2">
            <w:pPr>
              <w:pStyle w:val="JSCsummarytabletext"/>
              <w:spacing w:before="0" w:after="0"/>
            </w:pPr>
          </w:p>
        </w:tc>
      </w:tr>
      <w:tr w:rsidR="00D4325D" w:rsidRPr="00C11898" w14:paraId="15965D73" w14:textId="77777777" w:rsidTr="006B4A16">
        <w:tc>
          <w:tcPr>
            <w:tcW w:w="868" w:type="pct"/>
            <w:shd w:val="clear" w:color="auto" w:fill="auto"/>
          </w:tcPr>
          <w:p w14:paraId="7C380C8A" w14:textId="77777777" w:rsidR="00D4325D" w:rsidRPr="001577FB" w:rsidRDefault="00D4325D" w:rsidP="00F77ED2">
            <w:pPr>
              <w:pStyle w:val="JSCsummarytabletext"/>
              <w:spacing w:before="0" w:after="0"/>
            </w:pPr>
          </w:p>
        </w:tc>
        <w:tc>
          <w:tcPr>
            <w:tcW w:w="1938" w:type="pct"/>
            <w:shd w:val="clear" w:color="auto" w:fill="auto"/>
          </w:tcPr>
          <w:p w14:paraId="0D4611D5" w14:textId="77777777" w:rsidR="00D4325D" w:rsidRPr="001577FB" w:rsidRDefault="00D4325D" w:rsidP="00F77ED2">
            <w:pPr>
              <w:pStyle w:val="JSCsummarytabletext"/>
              <w:spacing w:before="0" w:after="0"/>
              <w:rPr>
                <w:highlight w:val="yellow"/>
              </w:rPr>
            </w:pPr>
          </w:p>
        </w:tc>
        <w:tc>
          <w:tcPr>
            <w:tcW w:w="732" w:type="pct"/>
            <w:shd w:val="clear" w:color="auto" w:fill="auto"/>
          </w:tcPr>
          <w:p w14:paraId="5426CA0E" w14:textId="77777777" w:rsidR="00D4325D" w:rsidRPr="001577FB" w:rsidRDefault="00D4325D" w:rsidP="00F77ED2">
            <w:pPr>
              <w:pStyle w:val="JSCsummarytabletext"/>
              <w:spacing w:before="0" w:after="0"/>
            </w:pPr>
          </w:p>
        </w:tc>
        <w:tc>
          <w:tcPr>
            <w:tcW w:w="1462" w:type="pct"/>
            <w:shd w:val="clear" w:color="auto" w:fill="auto"/>
          </w:tcPr>
          <w:p w14:paraId="6F226555" w14:textId="77777777" w:rsidR="00D4325D" w:rsidRPr="001577FB" w:rsidRDefault="00D4325D" w:rsidP="00F77ED2">
            <w:pPr>
              <w:pStyle w:val="JSCsummarytabletext"/>
              <w:spacing w:before="0" w:after="0"/>
            </w:pPr>
          </w:p>
        </w:tc>
      </w:tr>
      <w:tr w:rsidR="00D4325D" w:rsidRPr="00C11898" w14:paraId="37B01C96" w14:textId="77777777" w:rsidTr="006B4A16">
        <w:tc>
          <w:tcPr>
            <w:tcW w:w="868" w:type="pct"/>
            <w:shd w:val="clear" w:color="auto" w:fill="auto"/>
          </w:tcPr>
          <w:p w14:paraId="448BCA16" w14:textId="77777777" w:rsidR="00D4325D" w:rsidRPr="001577FB" w:rsidRDefault="00D4325D" w:rsidP="00F77ED2">
            <w:pPr>
              <w:pStyle w:val="JSCsummarytabletext"/>
              <w:spacing w:before="0" w:after="0"/>
            </w:pPr>
            <w:r w:rsidRPr="001577FB">
              <w:t xml:space="preserve">Field of use: </w:t>
            </w:r>
          </w:p>
        </w:tc>
        <w:tc>
          <w:tcPr>
            <w:tcW w:w="1938" w:type="pct"/>
            <w:shd w:val="clear" w:color="auto" w:fill="auto"/>
          </w:tcPr>
          <w:p w14:paraId="41D48881" w14:textId="1CE6D850" w:rsidR="00D4325D" w:rsidRPr="001577FB" w:rsidRDefault="00D4325D" w:rsidP="00F77ED2">
            <w:pPr>
              <w:pStyle w:val="JSCsummarytabletext"/>
              <w:spacing w:before="0" w:after="0"/>
            </w:pPr>
            <w:bookmarkStart w:id="174" w:name="GAP_field_of_use"/>
            <w:r w:rsidRPr="00135FF2">
              <w:t>herbicide</w:t>
            </w:r>
            <w:bookmarkEnd w:id="174"/>
          </w:p>
        </w:tc>
        <w:tc>
          <w:tcPr>
            <w:tcW w:w="732" w:type="pct"/>
            <w:shd w:val="clear" w:color="auto" w:fill="auto"/>
          </w:tcPr>
          <w:p w14:paraId="1185A6E4" w14:textId="77777777" w:rsidR="00D4325D" w:rsidRPr="001577FB" w:rsidRDefault="00D4325D" w:rsidP="00F77ED2">
            <w:pPr>
              <w:pStyle w:val="JSCsummarytabletext"/>
              <w:spacing w:before="0" w:after="0"/>
            </w:pPr>
          </w:p>
        </w:tc>
        <w:tc>
          <w:tcPr>
            <w:tcW w:w="1462" w:type="pct"/>
            <w:shd w:val="clear" w:color="auto" w:fill="auto"/>
          </w:tcPr>
          <w:p w14:paraId="4F602D21" w14:textId="77777777" w:rsidR="00D4325D" w:rsidRPr="001577FB" w:rsidRDefault="00D4325D" w:rsidP="00F77ED2">
            <w:pPr>
              <w:pStyle w:val="JSCsummarytabletext"/>
              <w:spacing w:before="0" w:after="0"/>
            </w:pPr>
          </w:p>
        </w:tc>
      </w:tr>
    </w:tbl>
    <w:p w14:paraId="7A4578E9" w14:textId="77777777" w:rsidR="00141B58" w:rsidRPr="002D6140" w:rsidRDefault="00141B58" w:rsidP="007173F6">
      <w:pPr>
        <w:pStyle w:val="JSCnormal"/>
        <w:rPr>
          <w:lang w:val="en-GB"/>
        </w:rPr>
      </w:pP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bottom w:w="57" w:type="dxa"/>
          <w:right w:w="57" w:type="dxa"/>
        </w:tblCellMar>
        <w:tblLook w:val="01E0" w:firstRow="1" w:lastRow="1" w:firstColumn="1" w:lastColumn="1" w:noHBand="0" w:noVBand="0"/>
      </w:tblPr>
      <w:tblGrid>
        <w:gridCol w:w="522"/>
        <w:gridCol w:w="780"/>
        <w:gridCol w:w="1475"/>
        <w:gridCol w:w="506"/>
        <w:gridCol w:w="1851"/>
        <w:gridCol w:w="823"/>
        <w:gridCol w:w="1302"/>
        <w:gridCol w:w="1027"/>
        <w:gridCol w:w="1027"/>
        <w:gridCol w:w="1200"/>
        <w:gridCol w:w="1214"/>
        <w:gridCol w:w="622"/>
        <w:gridCol w:w="579"/>
        <w:gridCol w:w="1634"/>
      </w:tblGrid>
      <w:tr w:rsidR="00141B58" w:rsidRPr="00C11898" w14:paraId="2DFD4C3D" w14:textId="77777777" w:rsidTr="00135FF2">
        <w:trPr>
          <w:tblHeader/>
        </w:trPr>
        <w:tc>
          <w:tcPr>
            <w:tcW w:w="522" w:type="dxa"/>
            <w:shd w:val="pct10" w:color="auto" w:fill="FFFFFF" w:themeFill="background1"/>
          </w:tcPr>
          <w:p w14:paraId="563C7B5A" w14:textId="77777777" w:rsidR="00141B58" w:rsidRPr="00C11898" w:rsidRDefault="00141B58" w:rsidP="00C11898">
            <w:pPr>
              <w:pStyle w:val="RepTableSmall"/>
              <w:jc w:val="center"/>
              <w:rPr>
                <w:szCs w:val="16"/>
                <w:lang w:val="en-GB"/>
              </w:rPr>
            </w:pPr>
            <w:r w:rsidRPr="00C11898">
              <w:rPr>
                <w:szCs w:val="16"/>
                <w:lang w:val="en-GB"/>
              </w:rPr>
              <w:t>1</w:t>
            </w:r>
          </w:p>
        </w:tc>
        <w:tc>
          <w:tcPr>
            <w:tcW w:w="780" w:type="dxa"/>
            <w:shd w:val="pct10" w:color="auto" w:fill="FFFFFF" w:themeFill="background1"/>
          </w:tcPr>
          <w:p w14:paraId="69551D82" w14:textId="77777777" w:rsidR="00141B58" w:rsidRPr="00C11898" w:rsidRDefault="00141B58" w:rsidP="00C11898">
            <w:pPr>
              <w:pStyle w:val="RepTableSmall"/>
              <w:jc w:val="center"/>
              <w:rPr>
                <w:szCs w:val="16"/>
                <w:lang w:val="en-GB"/>
              </w:rPr>
            </w:pPr>
            <w:r w:rsidRPr="00C11898">
              <w:rPr>
                <w:szCs w:val="16"/>
                <w:lang w:val="en-GB"/>
              </w:rPr>
              <w:t>2</w:t>
            </w:r>
          </w:p>
        </w:tc>
        <w:tc>
          <w:tcPr>
            <w:tcW w:w="1475" w:type="dxa"/>
            <w:shd w:val="pct10" w:color="auto" w:fill="FFFFFF" w:themeFill="background1"/>
          </w:tcPr>
          <w:p w14:paraId="015A0110" w14:textId="77777777" w:rsidR="00141B58" w:rsidRPr="00C11898" w:rsidRDefault="00141B58" w:rsidP="00C11898">
            <w:pPr>
              <w:pStyle w:val="RepTableSmall"/>
              <w:jc w:val="center"/>
              <w:rPr>
                <w:szCs w:val="16"/>
                <w:lang w:val="en-GB"/>
              </w:rPr>
            </w:pPr>
            <w:r w:rsidRPr="00C11898">
              <w:rPr>
                <w:szCs w:val="16"/>
                <w:lang w:val="en-GB"/>
              </w:rPr>
              <w:t>3</w:t>
            </w:r>
          </w:p>
        </w:tc>
        <w:tc>
          <w:tcPr>
            <w:tcW w:w="506" w:type="dxa"/>
            <w:shd w:val="pct10" w:color="auto" w:fill="FFFFFF" w:themeFill="background1"/>
          </w:tcPr>
          <w:p w14:paraId="74E76773" w14:textId="77777777" w:rsidR="00141B58" w:rsidRPr="00C11898" w:rsidRDefault="00141B58" w:rsidP="00C11898">
            <w:pPr>
              <w:pStyle w:val="RepTableSmall"/>
              <w:jc w:val="center"/>
              <w:rPr>
                <w:szCs w:val="16"/>
                <w:lang w:val="en-GB"/>
              </w:rPr>
            </w:pPr>
            <w:r w:rsidRPr="00C11898">
              <w:rPr>
                <w:szCs w:val="16"/>
                <w:lang w:val="en-GB"/>
              </w:rPr>
              <w:t>4</w:t>
            </w:r>
          </w:p>
        </w:tc>
        <w:tc>
          <w:tcPr>
            <w:tcW w:w="1851" w:type="dxa"/>
            <w:shd w:val="pct10" w:color="auto" w:fill="FFFFFF" w:themeFill="background1"/>
          </w:tcPr>
          <w:p w14:paraId="6C78A029" w14:textId="77777777" w:rsidR="00141B58" w:rsidRPr="00C11898" w:rsidRDefault="00141B58" w:rsidP="00C11898">
            <w:pPr>
              <w:pStyle w:val="RepTableSmall"/>
              <w:jc w:val="center"/>
              <w:rPr>
                <w:szCs w:val="16"/>
                <w:lang w:val="en-GB"/>
              </w:rPr>
            </w:pPr>
            <w:r w:rsidRPr="00C11898">
              <w:rPr>
                <w:szCs w:val="16"/>
                <w:lang w:val="en-GB"/>
              </w:rPr>
              <w:t>5</w:t>
            </w:r>
          </w:p>
        </w:tc>
        <w:tc>
          <w:tcPr>
            <w:tcW w:w="823" w:type="dxa"/>
            <w:shd w:val="pct10" w:color="auto" w:fill="FFFFFF" w:themeFill="background1"/>
          </w:tcPr>
          <w:p w14:paraId="6AA53429" w14:textId="77777777" w:rsidR="00141B58" w:rsidRPr="00C11898" w:rsidRDefault="00141B58" w:rsidP="00C11898">
            <w:pPr>
              <w:pStyle w:val="RepTableSmall"/>
              <w:jc w:val="center"/>
              <w:rPr>
                <w:szCs w:val="16"/>
                <w:lang w:val="en-GB"/>
              </w:rPr>
            </w:pPr>
            <w:r w:rsidRPr="00C11898">
              <w:rPr>
                <w:szCs w:val="16"/>
                <w:lang w:val="en-GB"/>
              </w:rPr>
              <w:t>6</w:t>
            </w:r>
          </w:p>
        </w:tc>
        <w:tc>
          <w:tcPr>
            <w:tcW w:w="1302" w:type="dxa"/>
            <w:shd w:val="pct10" w:color="auto" w:fill="FFFFFF" w:themeFill="background1"/>
          </w:tcPr>
          <w:p w14:paraId="5ECEFF0E" w14:textId="77777777" w:rsidR="00141B58" w:rsidRPr="00C11898" w:rsidRDefault="00141B58" w:rsidP="00C11898">
            <w:pPr>
              <w:pStyle w:val="RepTableSmall"/>
              <w:jc w:val="center"/>
              <w:rPr>
                <w:szCs w:val="16"/>
                <w:lang w:val="en-GB"/>
              </w:rPr>
            </w:pPr>
            <w:r w:rsidRPr="00C11898">
              <w:rPr>
                <w:szCs w:val="16"/>
                <w:lang w:val="en-GB"/>
              </w:rPr>
              <w:t>7</w:t>
            </w:r>
          </w:p>
        </w:tc>
        <w:tc>
          <w:tcPr>
            <w:tcW w:w="1027" w:type="dxa"/>
            <w:shd w:val="pct10" w:color="auto" w:fill="FFFFFF" w:themeFill="background1"/>
          </w:tcPr>
          <w:p w14:paraId="461BA715" w14:textId="77777777" w:rsidR="00141B58" w:rsidRPr="00C11898" w:rsidRDefault="00141B58" w:rsidP="00C11898">
            <w:pPr>
              <w:pStyle w:val="RepTableSmall"/>
              <w:jc w:val="center"/>
              <w:rPr>
                <w:szCs w:val="16"/>
                <w:lang w:val="en-GB"/>
              </w:rPr>
            </w:pPr>
            <w:r w:rsidRPr="00C11898">
              <w:rPr>
                <w:szCs w:val="16"/>
                <w:lang w:val="en-GB"/>
              </w:rPr>
              <w:t>8</w:t>
            </w:r>
          </w:p>
        </w:tc>
        <w:tc>
          <w:tcPr>
            <w:tcW w:w="1027" w:type="dxa"/>
            <w:shd w:val="pct10" w:color="auto" w:fill="FFFFFF" w:themeFill="background1"/>
          </w:tcPr>
          <w:p w14:paraId="2DE5B928" w14:textId="77777777" w:rsidR="00141B58" w:rsidRPr="00C11898" w:rsidRDefault="00141B58" w:rsidP="00C11898">
            <w:pPr>
              <w:pStyle w:val="RepTableSmall"/>
              <w:jc w:val="center"/>
              <w:rPr>
                <w:szCs w:val="16"/>
                <w:lang w:val="en-GB"/>
              </w:rPr>
            </w:pPr>
            <w:r w:rsidRPr="00C11898">
              <w:rPr>
                <w:szCs w:val="16"/>
                <w:lang w:val="en-GB"/>
              </w:rPr>
              <w:t>9</w:t>
            </w:r>
          </w:p>
        </w:tc>
        <w:tc>
          <w:tcPr>
            <w:tcW w:w="1200" w:type="dxa"/>
            <w:shd w:val="pct10" w:color="auto" w:fill="FFFFFF" w:themeFill="background1"/>
          </w:tcPr>
          <w:p w14:paraId="60FCF5EB" w14:textId="77777777" w:rsidR="00141B58" w:rsidRPr="00C11898" w:rsidRDefault="00141B58" w:rsidP="00C11898">
            <w:pPr>
              <w:pStyle w:val="RepTableSmall"/>
              <w:jc w:val="center"/>
              <w:rPr>
                <w:szCs w:val="16"/>
                <w:lang w:val="en-GB"/>
              </w:rPr>
            </w:pPr>
            <w:r w:rsidRPr="00C11898">
              <w:rPr>
                <w:szCs w:val="16"/>
                <w:lang w:val="en-GB"/>
              </w:rPr>
              <w:t>10</w:t>
            </w:r>
          </w:p>
        </w:tc>
        <w:tc>
          <w:tcPr>
            <w:tcW w:w="1214" w:type="dxa"/>
            <w:shd w:val="pct10" w:color="auto" w:fill="FFFFFF" w:themeFill="background1"/>
          </w:tcPr>
          <w:p w14:paraId="63730FA9" w14:textId="77777777" w:rsidR="00141B58" w:rsidRPr="00C11898" w:rsidRDefault="00141B58" w:rsidP="00C11898">
            <w:pPr>
              <w:pStyle w:val="RepTableSmall"/>
              <w:jc w:val="center"/>
              <w:rPr>
                <w:szCs w:val="16"/>
                <w:lang w:val="en-GB"/>
              </w:rPr>
            </w:pPr>
            <w:r w:rsidRPr="00C11898">
              <w:rPr>
                <w:szCs w:val="16"/>
                <w:lang w:val="en-GB"/>
              </w:rPr>
              <w:t>11</w:t>
            </w:r>
          </w:p>
        </w:tc>
        <w:tc>
          <w:tcPr>
            <w:tcW w:w="622" w:type="dxa"/>
            <w:shd w:val="pct10" w:color="auto" w:fill="FFFFFF" w:themeFill="background1"/>
          </w:tcPr>
          <w:p w14:paraId="502CB7AF" w14:textId="77777777" w:rsidR="00141B58" w:rsidRPr="00C11898" w:rsidRDefault="00141B58" w:rsidP="00C11898">
            <w:pPr>
              <w:pStyle w:val="RepTableSmall"/>
              <w:jc w:val="center"/>
              <w:rPr>
                <w:szCs w:val="16"/>
                <w:lang w:val="en-GB"/>
              </w:rPr>
            </w:pPr>
            <w:r w:rsidRPr="00C11898">
              <w:rPr>
                <w:szCs w:val="16"/>
                <w:lang w:val="en-GB"/>
              </w:rPr>
              <w:t>12</w:t>
            </w:r>
          </w:p>
        </w:tc>
        <w:tc>
          <w:tcPr>
            <w:tcW w:w="579" w:type="dxa"/>
            <w:shd w:val="pct10" w:color="auto" w:fill="FFFFFF" w:themeFill="background1"/>
          </w:tcPr>
          <w:p w14:paraId="5E8FA6FD" w14:textId="77777777" w:rsidR="00141B58" w:rsidRPr="00C11898" w:rsidRDefault="00141B58" w:rsidP="00C11898">
            <w:pPr>
              <w:pStyle w:val="RepTableSmall"/>
              <w:jc w:val="center"/>
              <w:rPr>
                <w:szCs w:val="16"/>
                <w:lang w:val="en-GB"/>
              </w:rPr>
            </w:pPr>
            <w:r w:rsidRPr="00C11898">
              <w:rPr>
                <w:szCs w:val="16"/>
                <w:lang w:val="en-GB"/>
              </w:rPr>
              <w:t>13</w:t>
            </w:r>
          </w:p>
        </w:tc>
        <w:tc>
          <w:tcPr>
            <w:tcW w:w="1634" w:type="dxa"/>
            <w:shd w:val="pct10" w:color="auto" w:fill="FFFFFF" w:themeFill="background1"/>
          </w:tcPr>
          <w:p w14:paraId="48061FC3" w14:textId="77777777" w:rsidR="00141B58" w:rsidRPr="00C11898" w:rsidRDefault="00141B58" w:rsidP="00C11898">
            <w:pPr>
              <w:pStyle w:val="RepTableSmall"/>
              <w:jc w:val="center"/>
              <w:rPr>
                <w:szCs w:val="16"/>
                <w:lang w:val="en-GB"/>
              </w:rPr>
            </w:pPr>
            <w:r w:rsidRPr="00C11898">
              <w:rPr>
                <w:szCs w:val="16"/>
                <w:lang w:val="en-GB"/>
              </w:rPr>
              <w:t>14</w:t>
            </w:r>
          </w:p>
        </w:tc>
      </w:tr>
      <w:tr w:rsidR="00141B58" w:rsidRPr="00C11898" w14:paraId="4F07B986" w14:textId="77777777" w:rsidTr="00135FF2">
        <w:trPr>
          <w:tblHeader/>
        </w:trPr>
        <w:tc>
          <w:tcPr>
            <w:tcW w:w="522" w:type="dxa"/>
            <w:vMerge w:val="restart"/>
            <w:shd w:val="pct10" w:color="auto" w:fill="FFFFFF" w:themeFill="background1"/>
          </w:tcPr>
          <w:p w14:paraId="6962962D" w14:textId="77777777" w:rsidR="00141B58" w:rsidRPr="00C11898" w:rsidRDefault="00141B58" w:rsidP="00C11898">
            <w:pPr>
              <w:pStyle w:val="RepTableSmall"/>
              <w:rPr>
                <w:szCs w:val="16"/>
                <w:lang w:val="en-GB"/>
              </w:rPr>
            </w:pPr>
            <w:r w:rsidRPr="00C11898">
              <w:rPr>
                <w:szCs w:val="16"/>
                <w:lang w:val="en-GB"/>
              </w:rPr>
              <w:t xml:space="preserve">Use-No. </w:t>
            </w:r>
            <w:r w:rsidR="008D3795" w:rsidRPr="00C11898">
              <w:rPr>
                <w:szCs w:val="16"/>
                <w:vertAlign w:val="superscript"/>
                <w:lang w:val="en-GB"/>
              </w:rPr>
              <w:t>(e)</w:t>
            </w:r>
            <w:r w:rsidRPr="00C11898">
              <w:rPr>
                <w:szCs w:val="16"/>
                <w:lang w:val="en-GB"/>
              </w:rPr>
              <w:br/>
            </w:r>
          </w:p>
        </w:tc>
        <w:tc>
          <w:tcPr>
            <w:tcW w:w="780" w:type="dxa"/>
            <w:vMerge w:val="restart"/>
            <w:shd w:val="pct10" w:color="auto" w:fill="FFFFFF" w:themeFill="background1"/>
          </w:tcPr>
          <w:p w14:paraId="06282A45" w14:textId="77777777" w:rsidR="00141B58" w:rsidRPr="00C11898" w:rsidRDefault="00141B58" w:rsidP="00C11898">
            <w:pPr>
              <w:pStyle w:val="RepTableSmall"/>
              <w:rPr>
                <w:szCs w:val="16"/>
                <w:lang w:val="en-GB"/>
              </w:rPr>
            </w:pPr>
            <w:r w:rsidRPr="00C11898">
              <w:rPr>
                <w:szCs w:val="16"/>
                <w:lang w:val="en-GB"/>
              </w:rPr>
              <w:t>Member state(s)</w:t>
            </w:r>
            <w:r w:rsidRPr="00C11898">
              <w:rPr>
                <w:szCs w:val="16"/>
                <w:lang w:val="en-GB"/>
              </w:rPr>
              <w:br/>
            </w:r>
          </w:p>
        </w:tc>
        <w:tc>
          <w:tcPr>
            <w:tcW w:w="1475" w:type="dxa"/>
            <w:vMerge w:val="restart"/>
            <w:shd w:val="pct10" w:color="auto" w:fill="FFFFFF" w:themeFill="background1"/>
          </w:tcPr>
          <w:p w14:paraId="4DEA5E73" w14:textId="77777777" w:rsidR="00141B58" w:rsidRPr="00C11898" w:rsidRDefault="00141B58" w:rsidP="00C11898">
            <w:pPr>
              <w:pStyle w:val="RepTableSmall"/>
              <w:rPr>
                <w:spacing w:val="-1"/>
                <w:szCs w:val="16"/>
                <w:lang w:val="en-GB"/>
              </w:rPr>
            </w:pPr>
            <w:r w:rsidRPr="00C11898">
              <w:rPr>
                <w:szCs w:val="16"/>
                <w:lang w:val="en-GB"/>
              </w:rPr>
              <w:t>Crop and/</w:t>
            </w:r>
            <w:r w:rsidRPr="00C11898">
              <w:rPr>
                <w:szCs w:val="16"/>
                <w:lang w:val="en-GB"/>
              </w:rPr>
              <w:br/>
              <w:t>or situation</w:t>
            </w:r>
            <w:r w:rsidRPr="00C11898">
              <w:rPr>
                <w:szCs w:val="16"/>
                <w:lang w:val="en-GB"/>
              </w:rPr>
              <w:br/>
            </w:r>
            <w:r w:rsidRPr="00C11898">
              <w:rPr>
                <w:szCs w:val="16"/>
                <w:lang w:val="en-GB"/>
              </w:rPr>
              <w:br/>
              <w:t>(crop destination / purpose of crop)</w:t>
            </w:r>
          </w:p>
        </w:tc>
        <w:tc>
          <w:tcPr>
            <w:tcW w:w="506" w:type="dxa"/>
            <w:vMerge w:val="restart"/>
            <w:shd w:val="pct10" w:color="auto" w:fill="FFFFFF" w:themeFill="background1"/>
          </w:tcPr>
          <w:p w14:paraId="33364343" w14:textId="77777777" w:rsidR="00141B58" w:rsidRPr="00C11898" w:rsidRDefault="00141B58" w:rsidP="00C11898">
            <w:pPr>
              <w:pStyle w:val="RepTableSmall"/>
              <w:rPr>
                <w:spacing w:val="-1"/>
                <w:szCs w:val="16"/>
                <w:lang w:val="en-GB"/>
              </w:rPr>
            </w:pPr>
            <w:r w:rsidRPr="00C11898">
              <w:rPr>
                <w:szCs w:val="16"/>
                <w:lang w:val="en-GB"/>
              </w:rPr>
              <w:t xml:space="preserve">F, </w:t>
            </w:r>
            <w:proofErr w:type="spellStart"/>
            <w:r w:rsidRPr="00C11898">
              <w:rPr>
                <w:szCs w:val="16"/>
                <w:lang w:val="en-GB"/>
              </w:rPr>
              <w:t>Fn</w:t>
            </w:r>
            <w:proofErr w:type="spellEnd"/>
            <w:r w:rsidRPr="00C11898">
              <w:rPr>
                <w:szCs w:val="16"/>
                <w:lang w:val="en-GB"/>
              </w:rPr>
              <w:t xml:space="preserve">, </w:t>
            </w:r>
            <w:proofErr w:type="spellStart"/>
            <w:r w:rsidRPr="00C11898">
              <w:rPr>
                <w:szCs w:val="16"/>
                <w:lang w:val="en-GB"/>
              </w:rPr>
              <w:t>Fpn</w:t>
            </w:r>
            <w:proofErr w:type="spellEnd"/>
            <w:r w:rsidRPr="00C11898">
              <w:rPr>
                <w:szCs w:val="16"/>
                <w:lang w:val="en-GB"/>
              </w:rPr>
              <w:br/>
              <w:t xml:space="preserve">G, </w:t>
            </w:r>
            <w:proofErr w:type="spellStart"/>
            <w:r w:rsidRPr="00C11898">
              <w:rPr>
                <w:szCs w:val="16"/>
                <w:lang w:val="en-GB"/>
              </w:rPr>
              <w:t>Gn</w:t>
            </w:r>
            <w:proofErr w:type="spellEnd"/>
            <w:r w:rsidRPr="00C11898">
              <w:rPr>
                <w:szCs w:val="16"/>
                <w:lang w:val="en-GB"/>
              </w:rPr>
              <w:t xml:space="preserve">, </w:t>
            </w:r>
            <w:proofErr w:type="spellStart"/>
            <w:r w:rsidRPr="00C11898">
              <w:rPr>
                <w:szCs w:val="16"/>
                <w:lang w:val="en-GB"/>
              </w:rPr>
              <w:t>Gpn</w:t>
            </w:r>
            <w:proofErr w:type="spellEnd"/>
            <w:r w:rsidRPr="00C11898">
              <w:rPr>
                <w:szCs w:val="16"/>
                <w:lang w:val="en-GB"/>
              </w:rPr>
              <w:br/>
              <w:t>or</w:t>
            </w:r>
            <w:r w:rsidRPr="00C11898">
              <w:rPr>
                <w:szCs w:val="16"/>
                <w:lang w:val="en-GB"/>
              </w:rPr>
              <w:br/>
              <w:t>I</w:t>
            </w:r>
          </w:p>
        </w:tc>
        <w:tc>
          <w:tcPr>
            <w:tcW w:w="1851" w:type="dxa"/>
            <w:vMerge w:val="restart"/>
            <w:shd w:val="pct10" w:color="auto" w:fill="FFFFFF" w:themeFill="background1"/>
          </w:tcPr>
          <w:p w14:paraId="43BF20E1" w14:textId="77777777" w:rsidR="00141B58" w:rsidRPr="00C11898" w:rsidRDefault="00141B58" w:rsidP="00C11898">
            <w:pPr>
              <w:pStyle w:val="RepTableSmall"/>
              <w:rPr>
                <w:spacing w:val="-1"/>
                <w:szCs w:val="16"/>
                <w:lang w:val="en-GB"/>
              </w:rPr>
            </w:pPr>
            <w:r w:rsidRPr="00C11898">
              <w:rPr>
                <w:szCs w:val="16"/>
                <w:lang w:val="en-GB"/>
              </w:rPr>
              <w:t>Pests or Group of pests controlled</w:t>
            </w:r>
            <w:r w:rsidRPr="00C11898">
              <w:rPr>
                <w:szCs w:val="16"/>
                <w:lang w:val="en-GB"/>
              </w:rPr>
              <w:br/>
            </w:r>
            <w:r w:rsidRPr="00C11898">
              <w:rPr>
                <w:szCs w:val="16"/>
                <w:lang w:val="en-GB"/>
              </w:rPr>
              <w:br/>
              <w:t>(additionally: developmental stages of the pest or pest group)</w:t>
            </w:r>
          </w:p>
        </w:tc>
        <w:tc>
          <w:tcPr>
            <w:tcW w:w="4179" w:type="dxa"/>
            <w:gridSpan w:val="4"/>
            <w:tcBorders>
              <w:bottom w:val="single" w:sz="4" w:space="0" w:color="auto"/>
            </w:tcBorders>
            <w:shd w:val="pct10" w:color="auto" w:fill="FFFFFF" w:themeFill="background1"/>
          </w:tcPr>
          <w:p w14:paraId="165D32C7" w14:textId="77777777" w:rsidR="00141B58" w:rsidRPr="00C11898" w:rsidRDefault="00141B58" w:rsidP="00C11898">
            <w:pPr>
              <w:pStyle w:val="RepTableSmall"/>
              <w:jc w:val="center"/>
              <w:rPr>
                <w:szCs w:val="16"/>
                <w:lang w:val="en-GB"/>
              </w:rPr>
            </w:pPr>
            <w:r w:rsidRPr="00C11898">
              <w:rPr>
                <w:szCs w:val="16"/>
                <w:lang w:val="en-GB"/>
              </w:rPr>
              <w:t>Application</w:t>
            </w:r>
          </w:p>
        </w:tc>
        <w:tc>
          <w:tcPr>
            <w:tcW w:w="3036" w:type="dxa"/>
            <w:gridSpan w:val="3"/>
            <w:tcBorders>
              <w:bottom w:val="single" w:sz="4" w:space="0" w:color="auto"/>
            </w:tcBorders>
            <w:shd w:val="pct10" w:color="auto" w:fill="FFFFFF" w:themeFill="background1"/>
          </w:tcPr>
          <w:p w14:paraId="1071CA5F" w14:textId="77777777" w:rsidR="00141B58" w:rsidRPr="00C11898" w:rsidRDefault="00141B58" w:rsidP="00C11898">
            <w:pPr>
              <w:pStyle w:val="RepTableSmall"/>
              <w:jc w:val="center"/>
              <w:rPr>
                <w:spacing w:val="-1"/>
                <w:szCs w:val="16"/>
                <w:lang w:val="en-GB"/>
              </w:rPr>
            </w:pPr>
            <w:r w:rsidRPr="00C11898">
              <w:rPr>
                <w:szCs w:val="16"/>
                <w:lang w:val="en-GB"/>
              </w:rPr>
              <w:t>Application rate</w:t>
            </w:r>
          </w:p>
        </w:tc>
        <w:tc>
          <w:tcPr>
            <w:tcW w:w="579" w:type="dxa"/>
            <w:vMerge w:val="restart"/>
            <w:shd w:val="pct10" w:color="auto" w:fill="FFFFFF" w:themeFill="background1"/>
          </w:tcPr>
          <w:p w14:paraId="786D5C53" w14:textId="77777777" w:rsidR="00141B58" w:rsidRPr="00C11898" w:rsidRDefault="00141B58" w:rsidP="00C11898">
            <w:pPr>
              <w:pStyle w:val="RepTableSmall"/>
              <w:rPr>
                <w:spacing w:val="-1"/>
                <w:szCs w:val="16"/>
                <w:lang w:val="en-GB"/>
              </w:rPr>
            </w:pPr>
            <w:r w:rsidRPr="00C11898">
              <w:rPr>
                <w:szCs w:val="16"/>
                <w:lang w:val="en-GB"/>
              </w:rPr>
              <w:t>PHI</w:t>
            </w:r>
            <w:r w:rsidRPr="00C11898">
              <w:rPr>
                <w:szCs w:val="16"/>
                <w:lang w:val="en-GB"/>
              </w:rPr>
              <w:br/>
              <w:t>(days)</w:t>
            </w:r>
          </w:p>
        </w:tc>
        <w:tc>
          <w:tcPr>
            <w:tcW w:w="1634" w:type="dxa"/>
            <w:vMerge w:val="restart"/>
            <w:shd w:val="pct10" w:color="auto" w:fill="FFFFFF" w:themeFill="background1"/>
          </w:tcPr>
          <w:p w14:paraId="167BD6BD" w14:textId="77777777" w:rsidR="00141B58" w:rsidRPr="00C11898" w:rsidRDefault="00141B58" w:rsidP="00C11898">
            <w:pPr>
              <w:pStyle w:val="RepTableSmall"/>
              <w:rPr>
                <w:szCs w:val="16"/>
                <w:lang w:val="en-GB"/>
              </w:rPr>
            </w:pPr>
            <w:r w:rsidRPr="00C11898">
              <w:rPr>
                <w:szCs w:val="16"/>
                <w:lang w:val="en-GB"/>
              </w:rPr>
              <w:t xml:space="preserve">Remarks: </w:t>
            </w:r>
            <w:r w:rsidRPr="00C11898">
              <w:rPr>
                <w:szCs w:val="16"/>
                <w:lang w:val="en-GB"/>
              </w:rPr>
              <w:br/>
            </w:r>
            <w:r w:rsidRPr="00C11898">
              <w:rPr>
                <w:szCs w:val="16"/>
                <w:lang w:val="en-GB"/>
              </w:rPr>
              <w:br/>
              <w:t xml:space="preserve">e.g. g safener/synergist per ha </w:t>
            </w:r>
          </w:p>
          <w:p w14:paraId="27E9CA6F" w14:textId="77777777" w:rsidR="00141B58" w:rsidRPr="00C11898" w:rsidRDefault="00FC55B8" w:rsidP="00C11898">
            <w:pPr>
              <w:pStyle w:val="RepTableSmall"/>
              <w:rPr>
                <w:spacing w:val="-1"/>
                <w:szCs w:val="16"/>
                <w:vertAlign w:val="superscript"/>
                <w:lang w:val="en-GB"/>
              </w:rPr>
            </w:pPr>
            <w:r w:rsidRPr="00C11898">
              <w:rPr>
                <w:szCs w:val="16"/>
                <w:vertAlign w:val="superscript"/>
                <w:lang w:val="en-GB"/>
              </w:rPr>
              <w:t>(f)</w:t>
            </w:r>
          </w:p>
        </w:tc>
      </w:tr>
      <w:tr w:rsidR="00141B58" w:rsidRPr="00C11898" w14:paraId="148E7A01" w14:textId="77777777" w:rsidTr="00135FF2">
        <w:trPr>
          <w:tblHeader/>
        </w:trPr>
        <w:tc>
          <w:tcPr>
            <w:tcW w:w="522" w:type="dxa"/>
            <w:vMerge/>
            <w:shd w:val="clear" w:color="auto" w:fill="D9D9D9"/>
          </w:tcPr>
          <w:p w14:paraId="7665222B" w14:textId="77777777" w:rsidR="00141B58" w:rsidRPr="00C11898" w:rsidRDefault="00141B58" w:rsidP="00C11898">
            <w:pPr>
              <w:pStyle w:val="RepTableSmall"/>
              <w:jc w:val="center"/>
              <w:rPr>
                <w:szCs w:val="16"/>
                <w:lang w:val="en-GB"/>
              </w:rPr>
            </w:pPr>
          </w:p>
        </w:tc>
        <w:tc>
          <w:tcPr>
            <w:tcW w:w="780" w:type="dxa"/>
            <w:vMerge/>
            <w:shd w:val="clear" w:color="auto" w:fill="D9D9D9"/>
          </w:tcPr>
          <w:p w14:paraId="20DCB951" w14:textId="77777777" w:rsidR="00141B58" w:rsidRPr="00C11898" w:rsidRDefault="00141B58" w:rsidP="00C11898">
            <w:pPr>
              <w:pStyle w:val="RepTableSmall"/>
              <w:jc w:val="center"/>
              <w:rPr>
                <w:szCs w:val="16"/>
                <w:lang w:val="en-GB"/>
              </w:rPr>
            </w:pPr>
          </w:p>
        </w:tc>
        <w:tc>
          <w:tcPr>
            <w:tcW w:w="1475" w:type="dxa"/>
            <w:vMerge/>
            <w:shd w:val="clear" w:color="auto" w:fill="D9D9D9"/>
          </w:tcPr>
          <w:p w14:paraId="4EBE2F44" w14:textId="77777777" w:rsidR="00141B58" w:rsidRPr="00C11898" w:rsidRDefault="00141B58" w:rsidP="00C11898">
            <w:pPr>
              <w:pStyle w:val="RepTableSmall"/>
              <w:jc w:val="center"/>
              <w:rPr>
                <w:spacing w:val="-1"/>
                <w:szCs w:val="16"/>
                <w:lang w:val="en-GB"/>
              </w:rPr>
            </w:pPr>
          </w:p>
        </w:tc>
        <w:tc>
          <w:tcPr>
            <w:tcW w:w="506" w:type="dxa"/>
            <w:vMerge/>
            <w:shd w:val="clear" w:color="auto" w:fill="D9D9D9"/>
          </w:tcPr>
          <w:p w14:paraId="7128318C" w14:textId="77777777" w:rsidR="00141B58" w:rsidRPr="00C11898" w:rsidRDefault="00141B58" w:rsidP="00C11898">
            <w:pPr>
              <w:pStyle w:val="RepTableSmall"/>
              <w:jc w:val="center"/>
              <w:rPr>
                <w:spacing w:val="-1"/>
                <w:szCs w:val="16"/>
                <w:lang w:val="en-GB"/>
              </w:rPr>
            </w:pPr>
          </w:p>
        </w:tc>
        <w:tc>
          <w:tcPr>
            <w:tcW w:w="1851" w:type="dxa"/>
            <w:vMerge/>
            <w:shd w:val="clear" w:color="auto" w:fill="D9D9D9"/>
          </w:tcPr>
          <w:p w14:paraId="2E01ACA4" w14:textId="77777777" w:rsidR="00141B58" w:rsidRPr="00C11898" w:rsidRDefault="00141B58" w:rsidP="00C11898">
            <w:pPr>
              <w:pStyle w:val="RepTableSmall"/>
              <w:jc w:val="center"/>
              <w:rPr>
                <w:spacing w:val="-1"/>
                <w:szCs w:val="16"/>
                <w:lang w:val="en-GB"/>
              </w:rPr>
            </w:pPr>
          </w:p>
        </w:tc>
        <w:tc>
          <w:tcPr>
            <w:tcW w:w="823" w:type="dxa"/>
            <w:shd w:val="pct10" w:color="auto" w:fill="auto"/>
          </w:tcPr>
          <w:p w14:paraId="1148CEE5" w14:textId="77777777" w:rsidR="00141B58" w:rsidRPr="00C11898" w:rsidRDefault="00141B58" w:rsidP="00C11898">
            <w:pPr>
              <w:pStyle w:val="RepTableSmall"/>
              <w:rPr>
                <w:spacing w:val="-1"/>
                <w:szCs w:val="16"/>
                <w:lang w:val="en-GB"/>
              </w:rPr>
            </w:pPr>
            <w:r w:rsidRPr="00C11898">
              <w:rPr>
                <w:szCs w:val="16"/>
                <w:lang w:val="en-GB"/>
              </w:rPr>
              <w:t>Method / Kind</w:t>
            </w:r>
          </w:p>
        </w:tc>
        <w:tc>
          <w:tcPr>
            <w:tcW w:w="1302" w:type="dxa"/>
            <w:shd w:val="pct10" w:color="auto" w:fill="auto"/>
          </w:tcPr>
          <w:p w14:paraId="3135ED53" w14:textId="77777777" w:rsidR="00141B58" w:rsidRPr="00C11898" w:rsidRDefault="00141B58" w:rsidP="00C11898">
            <w:pPr>
              <w:pStyle w:val="RepTableSmall"/>
              <w:rPr>
                <w:spacing w:val="-1"/>
                <w:szCs w:val="16"/>
                <w:lang w:val="en-GB"/>
              </w:rPr>
            </w:pPr>
            <w:r w:rsidRPr="00C11898">
              <w:rPr>
                <w:szCs w:val="16"/>
                <w:lang w:val="en-GB"/>
              </w:rPr>
              <w:t>Timing / Growth stage of crop &amp; season</w:t>
            </w:r>
          </w:p>
        </w:tc>
        <w:tc>
          <w:tcPr>
            <w:tcW w:w="1027" w:type="dxa"/>
            <w:shd w:val="pct10" w:color="auto" w:fill="auto"/>
          </w:tcPr>
          <w:p w14:paraId="7CDE6396" w14:textId="77777777" w:rsidR="00141B58" w:rsidRPr="00C11898" w:rsidRDefault="00141B58" w:rsidP="00C11898">
            <w:pPr>
              <w:pStyle w:val="RepTableSmall"/>
              <w:rPr>
                <w:szCs w:val="16"/>
                <w:lang w:val="en-GB"/>
              </w:rPr>
            </w:pPr>
            <w:r w:rsidRPr="00C11898">
              <w:rPr>
                <w:szCs w:val="16"/>
                <w:lang w:val="en-GB"/>
              </w:rPr>
              <w:t xml:space="preserve">Max. number </w:t>
            </w:r>
          </w:p>
          <w:p w14:paraId="7A9F7AE8" w14:textId="77777777" w:rsidR="00141B58" w:rsidRPr="00C11898" w:rsidRDefault="00141B58" w:rsidP="00C11898">
            <w:pPr>
              <w:pStyle w:val="RepTableSmall"/>
              <w:rPr>
                <w:szCs w:val="16"/>
                <w:lang w:val="en-GB"/>
              </w:rPr>
            </w:pPr>
            <w:r w:rsidRPr="00C11898">
              <w:rPr>
                <w:szCs w:val="16"/>
                <w:lang w:val="en-GB"/>
              </w:rPr>
              <w:t>a) per use</w:t>
            </w:r>
          </w:p>
          <w:p w14:paraId="533B1B94" w14:textId="77777777" w:rsidR="00141B58" w:rsidRPr="00C11898" w:rsidRDefault="00141B58" w:rsidP="00C11898">
            <w:pPr>
              <w:pStyle w:val="RepTableSmall"/>
              <w:rPr>
                <w:spacing w:val="-1"/>
                <w:szCs w:val="16"/>
                <w:lang w:val="en-GB"/>
              </w:rPr>
            </w:pPr>
            <w:r w:rsidRPr="00C11898">
              <w:rPr>
                <w:spacing w:val="-1"/>
                <w:szCs w:val="16"/>
                <w:lang w:val="en-GB"/>
              </w:rPr>
              <w:t>b) per crop/ season</w:t>
            </w:r>
          </w:p>
        </w:tc>
        <w:tc>
          <w:tcPr>
            <w:tcW w:w="1027" w:type="dxa"/>
            <w:shd w:val="pct10" w:color="auto" w:fill="auto"/>
          </w:tcPr>
          <w:p w14:paraId="1D9DDC00" w14:textId="77777777" w:rsidR="00141B58" w:rsidRPr="00C11898" w:rsidRDefault="00141B58" w:rsidP="00C11898">
            <w:pPr>
              <w:pStyle w:val="RepTableSmall"/>
              <w:rPr>
                <w:szCs w:val="16"/>
                <w:lang w:val="en-GB"/>
              </w:rPr>
            </w:pPr>
            <w:r w:rsidRPr="00C11898">
              <w:rPr>
                <w:szCs w:val="16"/>
                <w:lang w:val="en-GB"/>
              </w:rPr>
              <w:t>Min. interval between applications (days)</w:t>
            </w:r>
          </w:p>
        </w:tc>
        <w:tc>
          <w:tcPr>
            <w:tcW w:w="1200" w:type="dxa"/>
            <w:shd w:val="pct10" w:color="auto" w:fill="auto"/>
          </w:tcPr>
          <w:p w14:paraId="4C0DC0AB" w14:textId="77777777" w:rsidR="00141B58" w:rsidRPr="00C11898" w:rsidRDefault="00141B58" w:rsidP="00C11898">
            <w:pPr>
              <w:pStyle w:val="RepTableSmall"/>
              <w:rPr>
                <w:szCs w:val="16"/>
                <w:lang w:val="en-GB"/>
              </w:rPr>
            </w:pPr>
            <w:r w:rsidRPr="00C11898">
              <w:rPr>
                <w:szCs w:val="16"/>
                <w:lang w:val="en-GB"/>
              </w:rPr>
              <w:t>kg or L product / ha</w:t>
            </w:r>
          </w:p>
          <w:p w14:paraId="46A543B3" w14:textId="77777777" w:rsidR="00141B58" w:rsidRPr="00C11898" w:rsidRDefault="00141B58" w:rsidP="00C11898">
            <w:pPr>
              <w:pStyle w:val="RepTableSmall"/>
              <w:rPr>
                <w:szCs w:val="16"/>
                <w:lang w:val="en-GB"/>
              </w:rPr>
            </w:pPr>
            <w:r w:rsidRPr="00C11898">
              <w:rPr>
                <w:szCs w:val="16"/>
                <w:lang w:val="en-GB"/>
              </w:rPr>
              <w:t>a) max. rate per appl.</w:t>
            </w:r>
          </w:p>
          <w:p w14:paraId="4D23133A" w14:textId="77777777" w:rsidR="00141B58" w:rsidRPr="00C11898" w:rsidRDefault="00141B58" w:rsidP="00C11898">
            <w:pPr>
              <w:pStyle w:val="RepTableSmall"/>
              <w:rPr>
                <w:spacing w:val="-1"/>
                <w:szCs w:val="16"/>
                <w:lang w:val="en-GB"/>
              </w:rPr>
            </w:pPr>
            <w:r w:rsidRPr="00C11898">
              <w:rPr>
                <w:szCs w:val="16"/>
                <w:lang w:val="en-GB"/>
              </w:rPr>
              <w:t>b) max. total rate per crop/season</w:t>
            </w:r>
          </w:p>
        </w:tc>
        <w:tc>
          <w:tcPr>
            <w:tcW w:w="1214" w:type="dxa"/>
            <w:shd w:val="pct10" w:color="auto" w:fill="auto"/>
          </w:tcPr>
          <w:p w14:paraId="55A572CF" w14:textId="77777777" w:rsidR="00141B58" w:rsidRPr="00C11898" w:rsidRDefault="00141B58" w:rsidP="00C11898">
            <w:pPr>
              <w:pStyle w:val="RepTableSmall"/>
              <w:rPr>
                <w:szCs w:val="16"/>
                <w:lang w:val="en-GB"/>
              </w:rPr>
            </w:pPr>
            <w:r w:rsidRPr="00C11898">
              <w:rPr>
                <w:szCs w:val="16"/>
                <w:lang w:val="en-GB"/>
              </w:rPr>
              <w:t>g or kg as/ha</w:t>
            </w:r>
            <w:r w:rsidRPr="00C11898">
              <w:rPr>
                <w:szCs w:val="16"/>
                <w:lang w:val="en-GB"/>
              </w:rPr>
              <w:br/>
            </w:r>
          </w:p>
          <w:p w14:paraId="473247C4" w14:textId="77777777" w:rsidR="00141B58" w:rsidRPr="00C11898" w:rsidRDefault="00141B58" w:rsidP="00C11898">
            <w:pPr>
              <w:pStyle w:val="RepTableSmall"/>
              <w:rPr>
                <w:szCs w:val="16"/>
                <w:lang w:val="en-GB"/>
              </w:rPr>
            </w:pPr>
            <w:r w:rsidRPr="00C11898">
              <w:rPr>
                <w:szCs w:val="16"/>
                <w:lang w:val="en-GB"/>
              </w:rPr>
              <w:t>a) max. rate per appl.</w:t>
            </w:r>
          </w:p>
          <w:p w14:paraId="6EF7F880" w14:textId="77777777" w:rsidR="00141B58" w:rsidRPr="00C11898" w:rsidRDefault="00141B58" w:rsidP="00C11898">
            <w:pPr>
              <w:pStyle w:val="RepTableSmall"/>
              <w:rPr>
                <w:szCs w:val="16"/>
                <w:lang w:val="en-GB"/>
              </w:rPr>
            </w:pPr>
            <w:r w:rsidRPr="00C11898">
              <w:rPr>
                <w:szCs w:val="16"/>
                <w:lang w:val="en-GB"/>
              </w:rPr>
              <w:t>b) max. total rate per crop/season</w:t>
            </w:r>
          </w:p>
        </w:tc>
        <w:tc>
          <w:tcPr>
            <w:tcW w:w="622" w:type="dxa"/>
            <w:shd w:val="pct10" w:color="auto" w:fill="auto"/>
          </w:tcPr>
          <w:p w14:paraId="3A053F96" w14:textId="77777777" w:rsidR="00141B58" w:rsidRPr="00C11898" w:rsidRDefault="00141B58" w:rsidP="00C11898">
            <w:pPr>
              <w:pStyle w:val="RepTableSmall"/>
              <w:rPr>
                <w:szCs w:val="16"/>
                <w:lang w:val="en-GB"/>
              </w:rPr>
            </w:pPr>
            <w:r w:rsidRPr="00C11898">
              <w:rPr>
                <w:szCs w:val="16"/>
                <w:lang w:val="en-GB"/>
              </w:rPr>
              <w:t>Water L/ha</w:t>
            </w:r>
            <w:r w:rsidRPr="00C11898">
              <w:rPr>
                <w:szCs w:val="16"/>
                <w:lang w:val="en-GB"/>
              </w:rPr>
              <w:br/>
            </w:r>
            <w:r w:rsidRPr="00C11898">
              <w:rPr>
                <w:szCs w:val="16"/>
                <w:lang w:val="en-GB"/>
              </w:rPr>
              <w:br/>
              <w:t>min / max</w:t>
            </w:r>
          </w:p>
        </w:tc>
        <w:tc>
          <w:tcPr>
            <w:tcW w:w="579" w:type="dxa"/>
            <w:vMerge/>
            <w:shd w:val="clear" w:color="auto" w:fill="D9D9D9"/>
          </w:tcPr>
          <w:p w14:paraId="76652558" w14:textId="77777777" w:rsidR="00141B58" w:rsidRPr="00C11898" w:rsidRDefault="00141B58" w:rsidP="00C11898">
            <w:pPr>
              <w:pStyle w:val="RepTableSmall"/>
              <w:jc w:val="center"/>
              <w:rPr>
                <w:spacing w:val="-1"/>
                <w:szCs w:val="16"/>
                <w:lang w:val="en-GB"/>
              </w:rPr>
            </w:pPr>
          </w:p>
        </w:tc>
        <w:tc>
          <w:tcPr>
            <w:tcW w:w="1634" w:type="dxa"/>
            <w:vMerge/>
            <w:shd w:val="clear" w:color="auto" w:fill="D9D9D9"/>
          </w:tcPr>
          <w:p w14:paraId="2156A897" w14:textId="77777777" w:rsidR="00141B58" w:rsidRPr="00C11898" w:rsidRDefault="00141B58" w:rsidP="00C11898">
            <w:pPr>
              <w:pStyle w:val="RepTableSmall"/>
              <w:jc w:val="center"/>
              <w:rPr>
                <w:spacing w:val="-1"/>
                <w:szCs w:val="16"/>
                <w:lang w:val="en-GB"/>
              </w:rPr>
            </w:pPr>
          </w:p>
        </w:tc>
      </w:tr>
      <w:tr w:rsidR="00141B58" w:rsidRPr="00C11898" w14:paraId="351C9951" w14:textId="77777777" w:rsidTr="00135FF2">
        <w:tc>
          <w:tcPr>
            <w:tcW w:w="14562" w:type="dxa"/>
            <w:gridSpan w:val="14"/>
            <w:shd w:val="clear" w:color="auto" w:fill="auto"/>
          </w:tcPr>
          <w:p w14:paraId="38EB4757" w14:textId="77777777" w:rsidR="00141B58" w:rsidRPr="00C11898" w:rsidRDefault="00141B58" w:rsidP="00C11898">
            <w:pPr>
              <w:pStyle w:val="RepTableSmall"/>
              <w:keepNext/>
              <w:keepLines/>
              <w:rPr>
                <w:b/>
                <w:szCs w:val="16"/>
                <w:lang w:val="en-GB"/>
              </w:rPr>
            </w:pPr>
            <w:r w:rsidRPr="00C11898">
              <w:rPr>
                <w:b/>
                <w:szCs w:val="16"/>
                <w:lang w:val="en-GB"/>
              </w:rPr>
              <w:t>Zonal uses (field or outdoor uses, certain types of protected crops)</w:t>
            </w:r>
          </w:p>
        </w:tc>
      </w:tr>
      <w:tr w:rsidR="00135FF2" w:rsidRPr="00C11898" w14:paraId="7A0AA98A" w14:textId="77777777" w:rsidTr="00135FF2">
        <w:tc>
          <w:tcPr>
            <w:tcW w:w="522" w:type="dxa"/>
            <w:shd w:val="clear" w:color="auto" w:fill="auto"/>
          </w:tcPr>
          <w:p w14:paraId="2532818F" w14:textId="77777777" w:rsidR="00135FF2" w:rsidRPr="00C11898" w:rsidRDefault="00135FF2" w:rsidP="00135FF2">
            <w:pPr>
              <w:pStyle w:val="RepTableSmall"/>
              <w:keepNext/>
              <w:keepLines/>
              <w:rPr>
                <w:spacing w:val="-1"/>
                <w:szCs w:val="16"/>
                <w:lang w:val="en-GB"/>
              </w:rPr>
            </w:pPr>
            <w:r w:rsidRPr="00C11898">
              <w:rPr>
                <w:spacing w:val="-1"/>
                <w:szCs w:val="16"/>
                <w:lang w:val="en-GB"/>
              </w:rPr>
              <w:t>1</w:t>
            </w:r>
          </w:p>
        </w:tc>
        <w:tc>
          <w:tcPr>
            <w:tcW w:w="780" w:type="dxa"/>
            <w:shd w:val="clear" w:color="auto" w:fill="auto"/>
          </w:tcPr>
          <w:p w14:paraId="1DA10938" w14:textId="638E9996" w:rsidR="00135FF2" w:rsidRPr="00C11898" w:rsidRDefault="00135FF2" w:rsidP="00135FF2">
            <w:pPr>
              <w:pStyle w:val="RepTableSmall"/>
              <w:keepNext/>
              <w:keepLines/>
              <w:rPr>
                <w:spacing w:val="-1"/>
                <w:szCs w:val="16"/>
                <w:lang w:val="en-GB"/>
              </w:rPr>
            </w:pPr>
            <w:r>
              <w:rPr>
                <w:spacing w:val="-1"/>
                <w:szCs w:val="16"/>
                <w:lang w:val="en-GB"/>
              </w:rPr>
              <w:t>Poland</w:t>
            </w:r>
          </w:p>
        </w:tc>
        <w:tc>
          <w:tcPr>
            <w:tcW w:w="1475" w:type="dxa"/>
            <w:shd w:val="clear" w:color="auto" w:fill="auto"/>
          </w:tcPr>
          <w:p w14:paraId="45EB5AA6" w14:textId="70A6F5C4" w:rsidR="00135FF2" w:rsidRPr="00C11898" w:rsidRDefault="00135FF2" w:rsidP="00135FF2">
            <w:pPr>
              <w:pStyle w:val="RepTableSmall"/>
              <w:keepNext/>
              <w:keepLines/>
              <w:rPr>
                <w:szCs w:val="16"/>
                <w:lang w:val="en-GB"/>
              </w:rPr>
            </w:pPr>
            <w:r>
              <w:rPr>
                <w:szCs w:val="16"/>
                <w:lang w:val="en-GB"/>
              </w:rPr>
              <w:t>Spring Wheat</w:t>
            </w:r>
          </w:p>
        </w:tc>
        <w:tc>
          <w:tcPr>
            <w:tcW w:w="506" w:type="dxa"/>
            <w:shd w:val="clear" w:color="auto" w:fill="auto"/>
          </w:tcPr>
          <w:p w14:paraId="710159B5" w14:textId="502F5E15" w:rsidR="00135FF2" w:rsidRPr="00C11898" w:rsidRDefault="00135FF2" w:rsidP="00135FF2">
            <w:pPr>
              <w:pStyle w:val="RepTableSmall"/>
              <w:keepNext/>
              <w:keepLines/>
              <w:rPr>
                <w:szCs w:val="16"/>
                <w:lang w:val="en-GB"/>
              </w:rPr>
            </w:pPr>
            <w:r>
              <w:rPr>
                <w:szCs w:val="16"/>
                <w:lang w:val="en-GB"/>
              </w:rPr>
              <w:t>F</w:t>
            </w:r>
          </w:p>
        </w:tc>
        <w:tc>
          <w:tcPr>
            <w:tcW w:w="1851" w:type="dxa"/>
            <w:shd w:val="clear" w:color="auto" w:fill="auto"/>
          </w:tcPr>
          <w:p w14:paraId="1B1ED31F" w14:textId="77777777" w:rsidR="00135FF2" w:rsidRPr="006F5E45" w:rsidRDefault="00135FF2" w:rsidP="00135FF2">
            <w:pPr>
              <w:pStyle w:val="RepTableSmall"/>
              <w:keepNext/>
              <w:keepLines/>
              <w:rPr>
                <w:szCs w:val="16"/>
                <w:lang w:val="en-GB"/>
              </w:rPr>
            </w:pPr>
            <w:r w:rsidRPr="006F5E45">
              <w:rPr>
                <w:szCs w:val="16"/>
                <w:lang w:val="en-GB"/>
              </w:rPr>
              <w:t>Broadleaf Weeds</w:t>
            </w:r>
          </w:p>
          <w:p w14:paraId="5BDB78ED" w14:textId="08960643" w:rsidR="00135FF2" w:rsidRPr="00C11898" w:rsidRDefault="00135FF2" w:rsidP="00135FF2">
            <w:pPr>
              <w:pStyle w:val="RepTableSmall"/>
              <w:keepNext/>
              <w:keepLines/>
              <w:rPr>
                <w:szCs w:val="16"/>
                <w:lang w:val="en-GB"/>
              </w:rPr>
            </w:pPr>
            <w:r w:rsidRPr="006F5E45">
              <w:rPr>
                <w:szCs w:val="16"/>
                <w:lang w:val="en-GB"/>
              </w:rPr>
              <w:t>CENCY, VERPE, BRSNW, THLAR, CAPBP</w:t>
            </w:r>
          </w:p>
        </w:tc>
        <w:tc>
          <w:tcPr>
            <w:tcW w:w="823" w:type="dxa"/>
            <w:shd w:val="clear" w:color="auto" w:fill="auto"/>
          </w:tcPr>
          <w:p w14:paraId="0DBB05D3" w14:textId="7E7ADC14" w:rsidR="00135FF2" w:rsidRPr="00C11898" w:rsidRDefault="00135FF2" w:rsidP="00135FF2">
            <w:pPr>
              <w:pStyle w:val="RepTableSmall"/>
              <w:keepNext/>
              <w:keepLines/>
              <w:rPr>
                <w:szCs w:val="16"/>
                <w:lang w:val="en-GB"/>
              </w:rPr>
            </w:pPr>
            <w:r w:rsidRPr="004E6262">
              <w:rPr>
                <w:szCs w:val="16"/>
                <w:lang w:val="en-GB"/>
              </w:rPr>
              <w:t>Overall, Broadcast foliar spray</w:t>
            </w:r>
          </w:p>
        </w:tc>
        <w:tc>
          <w:tcPr>
            <w:tcW w:w="1302" w:type="dxa"/>
            <w:shd w:val="clear" w:color="auto" w:fill="auto"/>
          </w:tcPr>
          <w:p w14:paraId="5ADB2E71" w14:textId="4A59DDC1" w:rsidR="00135FF2" w:rsidRPr="00C11898" w:rsidRDefault="00135FF2" w:rsidP="00135FF2">
            <w:pPr>
              <w:pStyle w:val="RepTableSmall"/>
              <w:keepNext/>
              <w:keepLines/>
              <w:rPr>
                <w:szCs w:val="16"/>
                <w:lang w:val="en-GB"/>
              </w:rPr>
            </w:pPr>
            <w:r w:rsidRPr="006F5E45">
              <w:rPr>
                <w:szCs w:val="16"/>
                <w:lang w:val="en-GB"/>
              </w:rPr>
              <w:t>BBCH 15-25</w:t>
            </w:r>
          </w:p>
        </w:tc>
        <w:tc>
          <w:tcPr>
            <w:tcW w:w="1027" w:type="dxa"/>
            <w:shd w:val="clear" w:color="auto" w:fill="auto"/>
          </w:tcPr>
          <w:p w14:paraId="25918722" w14:textId="749D23EE" w:rsidR="00135FF2" w:rsidRPr="00C11898" w:rsidRDefault="00135FF2" w:rsidP="00135FF2">
            <w:pPr>
              <w:pStyle w:val="RepTableSmall"/>
              <w:keepNext/>
              <w:keepLines/>
              <w:rPr>
                <w:szCs w:val="16"/>
                <w:lang w:val="en-GB"/>
              </w:rPr>
            </w:pPr>
            <w:r w:rsidRPr="006F5E45">
              <w:rPr>
                <w:szCs w:val="16"/>
                <w:lang w:val="en-GB"/>
              </w:rPr>
              <w:t xml:space="preserve">1 </w:t>
            </w:r>
          </w:p>
        </w:tc>
        <w:tc>
          <w:tcPr>
            <w:tcW w:w="1027" w:type="dxa"/>
            <w:shd w:val="clear" w:color="auto" w:fill="auto"/>
          </w:tcPr>
          <w:p w14:paraId="5AF9F446" w14:textId="4B78541A" w:rsidR="00135FF2" w:rsidRPr="00C11898" w:rsidRDefault="00135FF2" w:rsidP="00135FF2">
            <w:pPr>
              <w:pStyle w:val="RepTableSmall"/>
              <w:keepNext/>
              <w:keepLines/>
              <w:rPr>
                <w:szCs w:val="16"/>
                <w:lang w:val="en-GB"/>
              </w:rPr>
            </w:pPr>
            <w:r w:rsidRPr="006F5E45">
              <w:rPr>
                <w:szCs w:val="16"/>
                <w:lang w:val="en-GB"/>
              </w:rPr>
              <w:t>(-)</w:t>
            </w:r>
          </w:p>
        </w:tc>
        <w:tc>
          <w:tcPr>
            <w:tcW w:w="1200" w:type="dxa"/>
            <w:shd w:val="clear" w:color="auto" w:fill="auto"/>
          </w:tcPr>
          <w:p w14:paraId="421D01DD" w14:textId="623F3FFC" w:rsidR="00135FF2" w:rsidRPr="00C11898" w:rsidRDefault="00135FF2" w:rsidP="00135FF2">
            <w:pPr>
              <w:pStyle w:val="RepTableSmall"/>
              <w:keepNext/>
              <w:keepLines/>
              <w:rPr>
                <w:szCs w:val="16"/>
                <w:lang w:val="en-GB"/>
              </w:rPr>
            </w:pPr>
            <w:r>
              <w:rPr>
                <w:szCs w:val="16"/>
                <w:lang w:val="en-GB"/>
              </w:rPr>
              <w:t>0.9328 kg product (2,4-D acid)/ha</w:t>
            </w:r>
          </w:p>
        </w:tc>
        <w:tc>
          <w:tcPr>
            <w:tcW w:w="1214" w:type="dxa"/>
            <w:shd w:val="clear" w:color="auto" w:fill="auto"/>
          </w:tcPr>
          <w:p w14:paraId="6DDD4C5B" w14:textId="2F869EE2" w:rsidR="00135FF2" w:rsidRPr="00C11898" w:rsidRDefault="00135FF2" w:rsidP="00135FF2">
            <w:pPr>
              <w:pStyle w:val="RepTableSmall"/>
              <w:keepNext/>
              <w:keepLines/>
              <w:rPr>
                <w:szCs w:val="16"/>
                <w:lang w:val="en-GB"/>
              </w:rPr>
            </w:pPr>
            <w:r w:rsidRPr="006F5E45">
              <w:rPr>
                <w:szCs w:val="16"/>
                <w:lang w:val="en-GB"/>
              </w:rPr>
              <w:t>0.75</w:t>
            </w:r>
          </w:p>
        </w:tc>
        <w:tc>
          <w:tcPr>
            <w:tcW w:w="622" w:type="dxa"/>
            <w:shd w:val="clear" w:color="auto" w:fill="auto"/>
          </w:tcPr>
          <w:p w14:paraId="5DC72D6D" w14:textId="5A8A1300" w:rsidR="00135FF2" w:rsidRPr="00C11898" w:rsidRDefault="00135FF2" w:rsidP="00135FF2">
            <w:pPr>
              <w:pStyle w:val="RepTableSmall"/>
              <w:keepNext/>
              <w:keepLines/>
              <w:rPr>
                <w:szCs w:val="16"/>
                <w:lang w:val="en-GB"/>
              </w:rPr>
            </w:pPr>
            <w:r>
              <w:rPr>
                <w:szCs w:val="16"/>
                <w:lang w:val="en-GB"/>
              </w:rPr>
              <w:t>200 -300</w:t>
            </w:r>
          </w:p>
        </w:tc>
        <w:tc>
          <w:tcPr>
            <w:tcW w:w="579" w:type="dxa"/>
            <w:shd w:val="clear" w:color="auto" w:fill="auto"/>
          </w:tcPr>
          <w:p w14:paraId="3D269DDE" w14:textId="7E07CB1A" w:rsidR="00135FF2" w:rsidRPr="00C11898" w:rsidRDefault="00135FF2" w:rsidP="00135FF2">
            <w:pPr>
              <w:pStyle w:val="RepTableSmall"/>
              <w:keepNext/>
              <w:keepLines/>
              <w:rPr>
                <w:szCs w:val="16"/>
                <w:lang w:val="en-GB"/>
              </w:rPr>
            </w:pPr>
            <w:r>
              <w:rPr>
                <w:szCs w:val="16"/>
                <w:lang w:val="en-GB"/>
              </w:rPr>
              <w:t>-</w:t>
            </w:r>
          </w:p>
        </w:tc>
        <w:tc>
          <w:tcPr>
            <w:tcW w:w="1634" w:type="dxa"/>
            <w:shd w:val="clear" w:color="auto" w:fill="auto"/>
          </w:tcPr>
          <w:p w14:paraId="0D831D60" w14:textId="0C079810" w:rsidR="00135FF2" w:rsidRPr="00C11898" w:rsidRDefault="00135FF2" w:rsidP="00135FF2">
            <w:pPr>
              <w:pStyle w:val="RepTableSmall"/>
              <w:keepNext/>
              <w:keepLines/>
              <w:rPr>
                <w:szCs w:val="16"/>
                <w:lang w:val="en-GB"/>
              </w:rPr>
            </w:pPr>
            <w:r>
              <w:rPr>
                <w:szCs w:val="16"/>
                <w:lang w:val="en-GB"/>
              </w:rPr>
              <w:t>-</w:t>
            </w:r>
          </w:p>
        </w:tc>
      </w:tr>
    </w:tbl>
    <w:p w14:paraId="1F31C0F3" w14:textId="77777777" w:rsidR="00141B58" w:rsidRPr="002D6140" w:rsidRDefault="00141B58" w:rsidP="00E10DD6">
      <w:pPr>
        <w:pStyle w:val="RepTableSmall"/>
        <w:rPr>
          <w:lang w:val="en-GB"/>
        </w:rPr>
      </w:pPr>
    </w:p>
    <w:tbl>
      <w:tblPr>
        <w:tblW w:w="14716" w:type="dxa"/>
        <w:tblInd w:w="-27" w:type="dxa"/>
        <w:tblLayout w:type="fixed"/>
        <w:tblCellMar>
          <w:left w:w="115" w:type="dxa"/>
          <w:right w:w="115" w:type="dxa"/>
        </w:tblCellMar>
        <w:tblLook w:val="0000" w:firstRow="0" w:lastRow="0" w:firstColumn="0" w:lastColumn="0" w:noHBand="0" w:noVBand="0"/>
      </w:tblPr>
      <w:tblGrid>
        <w:gridCol w:w="955"/>
        <w:gridCol w:w="6531"/>
        <w:gridCol w:w="284"/>
        <w:gridCol w:w="6946"/>
      </w:tblGrid>
      <w:tr w:rsidR="00141B58" w:rsidRPr="002D6140" w14:paraId="2CE6E452" w14:textId="77777777" w:rsidTr="00827E54">
        <w:trPr>
          <w:cantSplit/>
          <w:trHeight w:val="87"/>
        </w:trPr>
        <w:tc>
          <w:tcPr>
            <w:tcW w:w="955" w:type="dxa"/>
          </w:tcPr>
          <w:p w14:paraId="52C3F761" w14:textId="77777777" w:rsidR="00141B58" w:rsidRPr="002D6140" w:rsidRDefault="00141B58" w:rsidP="003F6030">
            <w:pPr>
              <w:pStyle w:val="RepTableSmallBold"/>
              <w:rPr>
                <w:lang w:val="en-GB"/>
              </w:rPr>
            </w:pPr>
            <w:bookmarkStart w:id="175" w:name="_Toc172110852"/>
            <w:bookmarkStart w:id="176" w:name="_Toc173212490"/>
            <w:bookmarkStart w:id="177" w:name="_Toc236630373"/>
            <w:r w:rsidRPr="002D6140">
              <w:rPr>
                <w:lang w:val="en-GB"/>
              </w:rPr>
              <w:t>Remarks</w:t>
            </w:r>
          </w:p>
          <w:p w14:paraId="42F61A8E" w14:textId="77777777" w:rsidR="00141B58" w:rsidRPr="002D6140" w:rsidRDefault="00A424B5" w:rsidP="003F6030">
            <w:pPr>
              <w:pStyle w:val="RepTableSmallBold"/>
              <w:rPr>
                <w:lang w:val="en-GB"/>
              </w:rPr>
            </w:pPr>
            <w:r w:rsidRPr="002D6140">
              <w:rPr>
                <w:lang w:val="en-GB"/>
              </w:rPr>
              <w:t xml:space="preserve">table </w:t>
            </w:r>
            <w:r w:rsidR="00141B58" w:rsidRPr="002D6140">
              <w:rPr>
                <w:lang w:val="en-GB"/>
              </w:rPr>
              <w:t>heading:</w:t>
            </w:r>
          </w:p>
        </w:tc>
        <w:tc>
          <w:tcPr>
            <w:tcW w:w="6531" w:type="dxa"/>
          </w:tcPr>
          <w:p w14:paraId="76659D03" w14:textId="77777777" w:rsidR="00141B58" w:rsidRPr="002D6140" w:rsidRDefault="00FC55B8" w:rsidP="003F6030">
            <w:pPr>
              <w:pStyle w:val="RepTableSmall"/>
              <w:tabs>
                <w:tab w:val="left" w:pos="440"/>
              </w:tabs>
              <w:ind w:left="440" w:hanging="440"/>
              <w:rPr>
                <w:lang w:val="en-GB"/>
              </w:rPr>
            </w:pPr>
            <w:r w:rsidRPr="002D6140">
              <w:rPr>
                <w:lang w:val="en-GB"/>
              </w:rPr>
              <w:t>(</w:t>
            </w:r>
            <w:r w:rsidR="00141B58" w:rsidRPr="002D6140">
              <w:rPr>
                <w:lang w:val="en-GB"/>
              </w:rPr>
              <w:t>a)</w:t>
            </w:r>
            <w:r w:rsidR="00141B58" w:rsidRPr="002D6140">
              <w:rPr>
                <w:lang w:val="en-GB"/>
              </w:rPr>
              <w:tab/>
              <w:t>e.g. wettable powder (WP), emulsifiable concentrate (EC), granule (GR)</w:t>
            </w:r>
          </w:p>
          <w:p w14:paraId="33457DB8" w14:textId="77777777" w:rsidR="00A424B5" w:rsidRPr="002D6140" w:rsidRDefault="00FC55B8" w:rsidP="00A424B5">
            <w:pPr>
              <w:pStyle w:val="RepTableSmall"/>
              <w:tabs>
                <w:tab w:val="left" w:pos="442"/>
              </w:tabs>
              <w:ind w:left="442" w:hanging="442"/>
              <w:rPr>
                <w:lang w:val="en-GB"/>
              </w:rPr>
            </w:pPr>
            <w:r w:rsidRPr="002D6140">
              <w:rPr>
                <w:lang w:val="en-GB"/>
              </w:rPr>
              <w:t>(</w:t>
            </w:r>
            <w:r w:rsidR="003F6030" w:rsidRPr="002D6140">
              <w:rPr>
                <w:lang w:val="en-GB"/>
              </w:rPr>
              <w:t xml:space="preserve">b) </w:t>
            </w:r>
            <w:r w:rsidR="003F6030" w:rsidRPr="002D6140">
              <w:rPr>
                <w:lang w:val="en-GB"/>
              </w:rPr>
              <w:tab/>
            </w:r>
            <w:r w:rsidR="00141B58" w:rsidRPr="002D6140">
              <w:rPr>
                <w:lang w:val="en-GB"/>
              </w:rPr>
              <w:t xml:space="preserve">Catalogue of pesticide formulation types and international coding system CropLife </w:t>
            </w:r>
            <w:r w:rsidR="003F6030" w:rsidRPr="002D6140">
              <w:rPr>
                <w:lang w:val="en-GB"/>
              </w:rPr>
              <w:br/>
            </w:r>
            <w:r w:rsidR="00141B58" w:rsidRPr="002D6140">
              <w:rPr>
                <w:lang w:val="en-GB"/>
              </w:rPr>
              <w:t>International Technical Monograph n°2, 6th Edition Revised May 2008</w:t>
            </w:r>
          </w:p>
          <w:p w14:paraId="0BF4B89D" w14:textId="77777777" w:rsidR="00141B58" w:rsidRPr="002D6140" w:rsidRDefault="00A424B5" w:rsidP="00A424B5">
            <w:pPr>
              <w:pStyle w:val="RepTableSmall"/>
              <w:tabs>
                <w:tab w:val="left" w:pos="440"/>
              </w:tabs>
              <w:ind w:left="442" w:hanging="442"/>
              <w:rPr>
                <w:lang w:val="en-GB"/>
              </w:rPr>
            </w:pPr>
            <w:r w:rsidRPr="002D6140">
              <w:rPr>
                <w:lang w:val="en-GB"/>
              </w:rPr>
              <w:t xml:space="preserve"> </w:t>
            </w:r>
            <w:r w:rsidR="00FC55B8" w:rsidRPr="002D6140">
              <w:rPr>
                <w:lang w:val="en-GB"/>
              </w:rPr>
              <w:t>(</w:t>
            </w:r>
            <w:r w:rsidRPr="002D6140">
              <w:rPr>
                <w:lang w:val="en-GB"/>
              </w:rPr>
              <w:t>c)</w:t>
            </w:r>
            <w:r w:rsidRPr="002D6140">
              <w:rPr>
                <w:lang w:val="en-GB"/>
              </w:rPr>
              <w:tab/>
              <w:t>g/kg or g/l</w:t>
            </w:r>
          </w:p>
        </w:tc>
        <w:tc>
          <w:tcPr>
            <w:tcW w:w="284" w:type="dxa"/>
          </w:tcPr>
          <w:p w14:paraId="465B1E6D" w14:textId="77777777" w:rsidR="00141B58" w:rsidRPr="002D6140" w:rsidRDefault="00141B58" w:rsidP="003F6030">
            <w:pPr>
              <w:pStyle w:val="RepTableSmall"/>
              <w:rPr>
                <w:lang w:val="en-GB"/>
              </w:rPr>
            </w:pPr>
          </w:p>
        </w:tc>
        <w:tc>
          <w:tcPr>
            <w:tcW w:w="6946" w:type="dxa"/>
          </w:tcPr>
          <w:p w14:paraId="30AB08B3" w14:textId="77777777" w:rsidR="00141B58" w:rsidRPr="002D6140" w:rsidRDefault="00FC55B8" w:rsidP="003F6030">
            <w:pPr>
              <w:pStyle w:val="RepTableSmall"/>
              <w:tabs>
                <w:tab w:val="left" w:pos="442"/>
              </w:tabs>
              <w:ind w:left="442" w:hanging="442"/>
              <w:rPr>
                <w:lang w:val="en-GB"/>
              </w:rPr>
            </w:pPr>
            <w:r w:rsidRPr="002D6140">
              <w:rPr>
                <w:lang w:val="en-GB"/>
              </w:rPr>
              <w:t>(</w:t>
            </w:r>
            <w:r w:rsidR="00141B58" w:rsidRPr="002D6140">
              <w:rPr>
                <w:lang w:val="en-GB"/>
              </w:rPr>
              <w:t>d)</w:t>
            </w:r>
            <w:r w:rsidR="00141B58" w:rsidRPr="002D6140">
              <w:rPr>
                <w:lang w:val="en-GB"/>
              </w:rPr>
              <w:tab/>
              <w:t xml:space="preserve"> </w:t>
            </w:r>
            <w:r w:rsidR="008D3795" w:rsidRPr="002D6140">
              <w:rPr>
                <w:lang w:val="en-GB"/>
              </w:rPr>
              <w:t>Select</w:t>
            </w:r>
            <w:r w:rsidR="00141B58" w:rsidRPr="002D6140">
              <w:rPr>
                <w:lang w:val="en-GB"/>
              </w:rPr>
              <w:t xml:space="preserve"> relevant</w:t>
            </w:r>
          </w:p>
          <w:p w14:paraId="2C799159" w14:textId="77777777" w:rsidR="00A424B5" w:rsidRPr="002D6140" w:rsidRDefault="00FC55B8" w:rsidP="003F6030">
            <w:pPr>
              <w:pStyle w:val="RepTableSmall"/>
              <w:tabs>
                <w:tab w:val="left" w:pos="442"/>
              </w:tabs>
              <w:ind w:left="442" w:hanging="442"/>
              <w:rPr>
                <w:lang w:val="en-GB"/>
              </w:rPr>
            </w:pPr>
            <w:r w:rsidRPr="002D6140">
              <w:rPr>
                <w:lang w:val="en-GB"/>
              </w:rPr>
              <w:t>(</w:t>
            </w:r>
            <w:r w:rsidR="00A424B5" w:rsidRPr="002D6140">
              <w:rPr>
                <w:lang w:val="en-GB"/>
              </w:rPr>
              <w:t>e)</w:t>
            </w:r>
            <w:r w:rsidR="00A424B5" w:rsidRPr="002D6140">
              <w:rPr>
                <w:lang w:val="en-GB"/>
              </w:rPr>
              <w:tab/>
              <w:t>Use number(s) in accordance with the list of all intended GAPs in Part B, Section 0 should be given in column 1</w:t>
            </w:r>
          </w:p>
          <w:p w14:paraId="4EC9C066" w14:textId="77777777" w:rsidR="00A424B5" w:rsidRPr="002D6140" w:rsidRDefault="00FC55B8" w:rsidP="003F6030">
            <w:pPr>
              <w:pStyle w:val="RepTableSmall"/>
              <w:tabs>
                <w:tab w:val="left" w:pos="442"/>
              </w:tabs>
              <w:ind w:left="442" w:hanging="442"/>
              <w:rPr>
                <w:lang w:val="en-GB"/>
              </w:rPr>
            </w:pPr>
            <w:r w:rsidRPr="002D6140">
              <w:rPr>
                <w:lang w:val="en-GB"/>
              </w:rPr>
              <w:t>(</w:t>
            </w:r>
            <w:r w:rsidR="00A96AED">
              <w:rPr>
                <w:lang w:val="en-GB"/>
              </w:rPr>
              <w:t>f)</w:t>
            </w:r>
            <w:r w:rsidR="00A96AED">
              <w:rPr>
                <w:lang w:val="en-GB"/>
              </w:rPr>
              <w:tab/>
              <w:t>No authoriz</w:t>
            </w:r>
            <w:r w:rsidR="00A424B5" w:rsidRPr="002D6140">
              <w:rPr>
                <w:lang w:val="en-GB"/>
              </w:rPr>
              <w:t>ation possible for uses where the line is highlighted in grey, Use should be crossed out when the notifier no longer supports this use.</w:t>
            </w:r>
          </w:p>
        </w:tc>
      </w:tr>
      <w:tr w:rsidR="00141B58" w:rsidRPr="002D6140" w14:paraId="39FC061A" w14:textId="77777777" w:rsidTr="00827E54">
        <w:trPr>
          <w:cantSplit/>
          <w:trHeight w:val="87"/>
        </w:trPr>
        <w:tc>
          <w:tcPr>
            <w:tcW w:w="955" w:type="dxa"/>
            <w:vAlign w:val="center"/>
          </w:tcPr>
          <w:p w14:paraId="30D1DA68" w14:textId="77777777" w:rsidR="00141B58" w:rsidRPr="002D6140" w:rsidRDefault="00141B58" w:rsidP="00E10DD6">
            <w:pPr>
              <w:pStyle w:val="RepTableSmall"/>
              <w:rPr>
                <w:lang w:val="en-GB"/>
              </w:rPr>
            </w:pPr>
          </w:p>
        </w:tc>
        <w:tc>
          <w:tcPr>
            <w:tcW w:w="6531" w:type="dxa"/>
            <w:vAlign w:val="center"/>
          </w:tcPr>
          <w:p w14:paraId="7DB49F98" w14:textId="77777777" w:rsidR="00141B58" w:rsidRPr="002D6140" w:rsidRDefault="00141B58" w:rsidP="00E10DD6">
            <w:pPr>
              <w:pStyle w:val="RepTableSmall"/>
              <w:rPr>
                <w:lang w:val="en-GB"/>
              </w:rPr>
            </w:pPr>
          </w:p>
        </w:tc>
        <w:tc>
          <w:tcPr>
            <w:tcW w:w="284" w:type="dxa"/>
            <w:vAlign w:val="center"/>
          </w:tcPr>
          <w:p w14:paraId="155B85EE" w14:textId="77777777" w:rsidR="00141B58" w:rsidRPr="002D6140" w:rsidRDefault="00141B58" w:rsidP="00E10DD6">
            <w:pPr>
              <w:pStyle w:val="RepTableSmall"/>
              <w:rPr>
                <w:lang w:val="en-GB"/>
              </w:rPr>
            </w:pPr>
          </w:p>
        </w:tc>
        <w:tc>
          <w:tcPr>
            <w:tcW w:w="6946" w:type="dxa"/>
            <w:vAlign w:val="center"/>
          </w:tcPr>
          <w:p w14:paraId="732DAABD" w14:textId="77777777" w:rsidR="00141B58" w:rsidRPr="002D6140" w:rsidRDefault="00141B58" w:rsidP="00E10DD6">
            <w:pPr>
              <w:pStyle w:val="RepTableSmall"/>
              <w:rPr>
                <w:lang w:val="en-GB"/>
              </w:rPr>
            </w:pPr>
          </w:p>
        </w:tc>
      </w:tr>
      <w:tr w:rsidR="00141B58" w:rsidRPr="002D6140" w14:paraId="32A64238" w14:textId="77777777" w:rsidTr="00827E54">
        <w:trPr>
          <w:cantSplit/>
          <w:trHeight w:val="87"/>
        </w:trPr>
        <w:tc>
          <w:tcPr>
            <w:tcW w:w="955" w:type="dxa"/>
          </w:tcPr>
          <w:p w14:paraId="1482ED96" w14:textId="77777777" w:rsidR="00141B58" w:rsidRPr="002D6140" w:rsidRDefault="00141B58" w:rsidP="003F6030">
            <w:pPr>
              <w:pStyle w:val="RepTableSmallBold"/>
              <w:rPr>
                <w:lang w:val="en-GB"/>
              </w:rPr>
            </w:pPr>
            <w:r w:rsidRPr="002D6140">
              <w:rPr>
                <w:lang w:val="en-GB"/>
              </w:rPr>
              <w:lastRenderedPageBreak/>
              <w:t>Remarks</w:t>
            </w:r>
          </w:p>
          <w:p w14:paraId="7DE15AAC" w14:textId="77777777" w:rsidR="00141B58" w:rsidRPr="002D6140" w:rsidRDefault="00A424B5" w:rsidP="003F6030">
            <w:pPr>
              <w:pStyle w:val="RepTableSmallBold"/>
              <w:rPr>
                <w:lang w:val="en-GB"/>
              </w:rPr>
            </w:pPr>
            <w:r w:rsidRPr="002D6140">
              <w:rPr>
                <w:lang w:val="en-GB"/>
              </w:rPr>
              <w:t>columns</w:t>
            </w:r>
            <w:r w:rsidR="00141B58" w:rsidRPr="002D6140">
              <w:rPr>
                <w:lang w:val="en-GB"/>
              </w:rPr>
              <w:t>:</w:t>
            </w:r>
          </w:p>
        </w:tc>
        <w:tc>
          <w:tcPr>
            <w:tcW w:w="6531" w:type="dxa"/>
          </w:tcPr>
          <w:p w14:paraId="496067C1" w14:textId="77777777" w:rsidR="00141B58" w:rsidRPr="002D6140" w:rsidRDefault="00A424B5" w:rsidP="003F6030">
            <w:pPr>
              <w:pStyle w:val="RepTableSmall"/>
              <w:tabs>
                <w:tab w:val="left" w:pos="440"/>
              </w:tabs>
              <w:ind w:left="440" w:hanging="440"/>
              <w:rPr>
                <w:lang w:val="en-GB"/>
              </w:rPr>
            </w:pPr>
            <w:r w:rsidRPr="002D6140">
              <w:rPr>
                <w:lang w:val="en-GB"/>
              </w:rPr>
              <w:t>1</w:t>
            </w:r>
            <w:r w:rsidR="00141B58" w:rsidRPr="002D6140">
              <w:rPr>
                <w:lang w:val="en-GB"/>
              </w:rPr>
              <w:tab/>
              <w:t>Numeration necessary to allow references</w:t>
            </w:r>
          </w:p>
          <w:p w14:paraId="127926EA" w14:textId="77777777" w:rsidR="00141B58" w:rsidRPr="002D6140" w:rsidRDefault="00A424B5" w:rsidP="003F6030">
            <w:pPr>
              <w:pStyle w:val="RepTableSmall"/>
              <w:tabs>
                <w:tab w:val="left" w:pos="440"/>
              </w:tabs>
              <w:ind w:left="440" w:hanging="440"/>
              <w:rPr>
                <w:lang w:val="en-GB"/>
              </w:rPr>
            </w:pPr>
            <w:r w:rsidRPr="002D6140">
              <w:rPr>
                <w:lang w:val="en-GB"/>
              </w:rPr>
              <w:t>2</w:t>
            </w:r>
            <w:r w:rsidR="00141B58" w:rsidRPr="002D6140">
              <w:rPr>
                <w:lang w:val="en-GB"/>
              </w:rPr>
              <w:tab/>
              <w:t xml:space="preserve">Use official codes/nomenclatures of EU </w:t>
            </w:r>
            <w:r w:rsidR="00FA53A2" w:rsidRPr="002D6140">
              <w:rPr>
                <w:lang w:val="en-GB"/>
              </w:rPr>
              <w:t>Member States</w:t>
            </w:r>
          </w:p>
          <w:p w14:paraId="4CD6A3A4" w14:textId="77777777" w:rsidR="00141B58" w:rsidRPr="002D6140" w:rsidRDefault="00A424B5" w:rsidP="00A424B5">
            <w:pPr>
              <w:pStyle w:val="RepTableSmall"/>
              <w:tabs>
                <w:tab w:val="left" w:pos="440"/>
              </w:tabs>
              <w:rPr>
                <w:lang w:val="en-GB"/>
              </w:rPr>
            </w:pPr>
            <w:r w:rsidRPr="002D6140">
              <w:rPr>
                <w:lang w:val="en-GB"/>
              </w:rPr>
              <w:t>3</w:t>
            </w:r>
            <w:r w:rsidR="00141B58" w:rsidRPr="002D6140">
              <w:rPr>
                <w:lang w:val="en-GB"/>
              </w:rPr>
              <w:tab/>
              <w:t>For crops, the EU and Codex classifications (both) should be used; whe</w:t>
            </w:r>
            <w:r w:rsidR="00FA53A2" w:rsidRPr="002D6140">
              <w:rPr>
                <w:lang w:val="en-GB"/>
              </w:rPr>
              <w:t>n</w:t>
            </w:r>
            <w:r w:rsidR="00141B58" w:rsidRPr="002D6140">
              <w:rPr>
                <w:lang w:val="en-GB"/>
              </w:rPr>
              <w:t xml:space="preserve"> relevant, the use </w:t>
            </w:r>
            <w:r w:rsidRPr="002D6140">
              <w:rPr>
                <w:lang w:val="en-GB"/>
              </w:rPr>
              <w:tab/>
            </w:r>
            <w:r w:rsidR="00141B58" w:rsidRPr="002D6140">
              <w:rPr>
                <w:lang w:val="en-GB"/>
              </w:rPr>
              <w:t>situation should be described (e.g. fumigation of a structure)</w:t>
            </w:r>
          </w:p>
          <w:p w14:paraId="6150B31A" w14:textId="77777777" w:rsidR="00141B58" w:rsidRPr="002D6140" w:rsidRDefault="00A424B5" w:rsidP="003F6030">
            <w:pPr>
              <w:pStyle w:val="RepTableSmall"/>
              <w:tabs>
                <w:tab w:val="left" w:pos="440"/>
              </w:tabs>
              <w:ind w:left="440" w:hanging="440"/>
              <w:rPr>
                <w:lang w:val="en-GB"/>
              </w:rPr>
            </w:pPr>
            <w:r w:rsidRPr="002D6140">
              <w:rPr>
                <w:lang w:val="en-GB"/>
              </w:rPr>
              <w:t>4</w:t>
            </w:r>
            <w:r w:rsidR="00141B58" w:rsidRPr="002D6140">
              <w:rPr>
                <w:lang w:val="en-GB"/>
              </w:rPr>
              <w:tab/>
              <w:t xml:space="preserve">F: professional field use, </w:t>
            </w:r>
            <w:proofErr w:type="spellStart"/>
            <w:r w:rsidR="00141B58" w:rsidRPr="002D6140">
              <w:rPr>
                <w:lang w:val="en-GB"/>
              </w:rPr>
              <w:t>Fn</w:t>
            </w:r>
            <w:proofErr w:type="spellEnd"/>
            <w:r w:rsidR="00141B58" w:rsidRPr="002D6140">
              <w:rPr>
                <w:lang w:val="en-GB"/>
              </w:rPr>
              <w:t xml:space="preserve">: non-professional field use, </w:t>
            </w:r>
            <w:proofErr w:type="spellStart"/>
            <w:r w:rsidR="00141B58" w:rsidRPr="002D6140">
              <w:rPr>
                <w:lang w:val="en-GB"/>
              </w:rPr>
              <w:t>Fpn</w:t>
            </w:r>
            <w:proofErr w:type="spellEnd"/>
            <w:r w:rsidR="00141B58" w:rsidRPr="002D6140">
              <w:rPr>
                <w:lang w:val="en-GB"/>
              </w:rPr>
              <w:t xml:space="preserve">: professional and non-professional field use, G: professional greenhouse use, </w:t>
            </w:r>
            <w:proofErr w:type="spellStart"/>
            <w:r w:rsidR="00141B58" w:rsidRPr="002D6140">
              <w:rPr>
                <w:lang w:val="en-GB"/>
              </w:rPr>
              <w:t>Gn</w:t>
            </w:r>
            <w:proofErr w:type="spellEnd"/>
            <w:r w:rsidR="00141B58" w:rsidRPr="002D6140">
              <w:rPr>
                <w:lang w:val="en-GB"/>
              </w:rPr>
              <w:t xml:space="preserve">: non-professional greenhouse use, </w:t>
            </w:r>
            <w:proofErr w:type="spellStart"/>
            <w:r w:rsidR="00141B58" w:rsidRPr="002D6140">
              <w:rPr>
                <w:lang w:val="en-GB"/>
              </w:rPr>
              <w:t>Gpn</w:t>
            </w:r>
            <w:proofErr w:type="spellEnd"/>
            <w:r w:rsidR="00141B58" w:rsidRPr="002D6140">
              <w:rPr>
                <w:lang w:val="en-GB"/>
              </w:rPr>
              <w:t>: professional and non-professional greenhouse use, I: indoor application</w:t>
            </w:r>
          </w:p>
          <w:p w14:paraId="6FF3D531" w14:textId="77777777" w:rsidR="00141B58" w:rsidRPr="002D6140" w:rsidRDefault="00A424B5" w:rsidP="003F6030">
            <w:pPr>
              <w:pStyle w:val="RepTableSmall"/>
              <w:tabs>
                <w:tab w:val="left" w:pos="440"/>
              </w:tabs>
              <w:ind w:left="440" w:hanging="440"/>
              <w:rPr>
                <w:lang w:val="en-GB"/>
              </w:rPr>
            </w:pPr>
            <w:r w:rsidRPr="002D6140">
              <w:rPr>
                <w:lang w:val="en-GB"/>
              </w:rPr>
              <w:t>5</w:t>
            </w:r>
            <w:r w:rsidR="00141B58" w:rsidRPr="002D6140">
              <w:rPr>
                <w:lang w:val="en-GB"/>
              </w:rPr>
              <w:tab/>
              <w:t>Scientific names and EPPO-Codes of target pests/diseases/ weeds or</w:t>
            </w:r>
            <w:r w:rsidR="00FA53A2" w:rsidRPr="002D6140">
              <w:rPr>
                <w:lang w:val="en-GB"/>
              </w:rPr>
              <w:t>,</w:t>
            </w:r>
            <w:r w:rsidR="00141B58" w:rsidRPr="002D6140">
              <w:rPr>
                <w:lang w:val="en-GB"/>
              </w:rPr>
              <w:t xml:space="preserve"> when relevant</w:t>
            </w:r>
            <w:r w:rsidR="00FA53A2" w:rsidRPr="002D6140">
              <w:rPr>
                <w:lang w:val="en-GB"/>
              </w:rPr>
              <w:t>,</w:t>
            </w:r>
            <w:r w:rsidR="00141B58" w:rsidRPr="002D6140">
              <w:rPr>
                <w:lang w:val="en-GB"/>
              </w:rPr>
              <w:t xml:space="preserve"> the common names of the pest groups (e.g. biting and sucking insects, soil born insects, foliar fungi, weeds) and the developmental stages of the pests and pest groups at the moment of application must be named</w:t>
            </w:r>
            <w:r w:rsidR="00FA53A2" w:rsidRPr="002D6140">
              <w:rPr>
                <w:lang w:val="en-GB"/>
              </w:rPr>
              <w:t>.</w:t>
            </w:r>
          </w:p>
          <w:p w14:paraId="7846B674" w14:textId="77777777" w:rsidR="00141B58" w:rsidRPr="002D6140" w:rsidRDefault="00A424B5" w:rsidP="003F6030">
            <w:pPr>
              <w:pStyle w:val="RepTableSmall"/>
              <w:tabs>
                <w:tab w:val="left" w:pos="440"/>
              </w:tabs>
              <w:ind w:left="440" w:hanging="440"/>
              <w:rPr>
                <w:lang w:val="en-GB"/>
              </w:rPr>
            </w:pPr>
            <w:r w:rsidRPr="002D6140">
              <w:rPr>
                <w:lang w:val="en-GB"/>
              </w:rPr>
              <w:t>6</w:t>
            </w:r>
            <w:r w:rsidR="00141B58" w:rsidRPr="002D6140">
              <w:rPr>
                <w:lang w:val="en-GB"/>
              </w:rPr>
              <w:tab/>
              <w:t>Method, e.g. high volume spraying, low volume spraying, spreading, dusting, drench</w:t>
            </w:r>
            <w:r w:rsidR="003F6030" w:rsidRPr="002D6140">
              <w:rPr>
                <w:lang w:val="en-GB"/>
              </w:rPr>
              <w:br/>
            </w:r>
            <w:r w:rsidR="00141B58" w:rsidRPr="002D6140">
              <w:rPr>
                <w:lang w:val="en-GB"/>
              </w:rPr>
              <w:t>Kind, e.g. overall, broadcast, aerial spraying, row, individual plant, between the plants - type of equipment used must be indicated</w:t>
            </w:r>
            <w:r w:rsidR="00FA53A2" w:rsidRPr="002D6140">
              <w:rPr>
                <w:lang w:val="en-GB"/>
              </w:rPr>
              <w:t>.</w:t>
            </w:r>
          </w:p>
        </w:tc>
        <w:tc>
          <w:tcPr>
            <w:tcW w:w="284" w:type="dxa"/>
          </w:tcPr>
          <w:p w14:paraId="4BD27182" w14:textId="77777777" w:rsidR="00141B58" w:rsidRPr="002D6140" w:rsidRDefault="00141B58" w:rsidP="003F6030">
            <w:pPr>
              <w:pStyle w:val="RepTableSmall"/>
              <w:tabs>
                <w:tab w:val="left" w:pos="440"/>
              </w:tabs>
              <w:ind w:left="440" w:hanging="440"/>
              <w:rPr>
                <w:lang w:val="en-GB"/>
              </w:rPr>
            </w:pPr>
          </w:p>
        </w:tc>
        <w:tc>
          <w:tcPr>
            <w:tcW w:w="6946" w:type="dxa"/>
          </w:tcPr>
          <w:p w14:paraId="63595B52" w14:textId="77777777" w:rsidR="00141B58" w:rsidRPr="002D6140" w:rsidRDefault="00A424B5" w:rsidP="003F6030">
            <w:pPr>
              <w:pStyle w:val="RepTableSmall"/>
              <w:tabs>
                <w:tab w:val="left" w:pos="440"/>
              </w:tabs>
              <w:ind w:left="440" w:hanging="440"/>
              <w:rPr>
                <w:lang w:val="en-GB"/>
              </w:rPr>
            </w:pPr>
            <w:r w:rsidRPr="002D6140">
              <w:rPr>
                <w:lang w:val="en-GB"/>
              </w:rPr>
              <w:t>7</w:t>
            </w:r>
            <w:r w:rsidR="00141B58" w:rsidRPr="002D6140">
              <w:rPr>
                <w:lang w:val="en-GB"/>
              </w:rPr>
              <w:tab/>
              <w:t>Growth stage at first and last treatment (BBCH Monograph, Growth Stages of Plants, 1997, Blackwell, ISBN 3</w:t>
            </w:r>
            <w:r w:rsidR="00141B58" w:rsidRPr="002D6140">
              <w:rPr>
                <w:lang w:val="en-GB"/>
              </w:rPr>
              <w:noBreakHyphen/>
              <w:t xml:space="preserve">8263-3152-4), including where relevant, information on season at time of application </w:t>
            </w:r>
          </w:p>
          <w:p w14:paraId="7611437C" w14:textId="77777777" w:rsidR="00141B58" w:rsidRPr="002D6140" w:rsidRDefault="00A424B5" w:rsidP="003F6030">
            <w:pPr>
              <w:pStyle w:val="RepTableSmall"/>
              <w:tabs>
                <w:tab w:val="left" w:pos="440"/>
              </w:tabs>
              <w:ind w:left="440" w:hanging="440"/>
              <w:rPr>
                <w:lang w:val="en-GB"/>
              </w:rPr>
            </w:pPr>
            <w:r w:rsidRPr="002D6140">
              <w:rPr>
                <w:lang w:val="en-GB"/>
              </w:rPr>
              <w:t>8</w:t>
            </w:r>
            <w:r w:rsidR="00141B58" w:rsidRPr="002D6140">
              <w:rPr>
                <w:lang w:val="en-GB"/>
              </w:rPr>
              <w:tab/>
              <w:t>The maximum number of application possible under practical conditions of use must be provided</w:t>
            </w:r>
            <w:r w:rsidR="00FA53A2" w:rsidRPr="002D6140">
              <w:rPr>
                <w:lang w:val="en-GB"/>
              </w:rPr>
              <w:t>.</w:t>
            </w:r>
          </w:p>
          <w:p w14:paraId="0F56DF11" w14:textId="77777777" w:rsidR="00141B58" w:rsidRPr="002D6140" w:rsidRDefault="00A424B5" w:rsidP="003F6030">
            <w:pPr>
              <w:pStyle w:val="RepTableSmall"/>
              <w:tabs>
                <w:tab w:val="left" w:pos="440"/>
              </w:tabs>
              <w:ind w:left="440" w:hanging="440"/>
              <w:rPr>
                <w:lang w:val="en-GB"/>
              </w:rPr>
            </w:pPr>
            <w:r w:rsidRPr="002D6140">
              <w:rPr>
                <w:lang w:val="en-GB"/>
              </w:rPr>
              <w:t>9</w:t>
            </w:r>
            <w:r w:rsidR="00141B58" w:rsidRPr="002D6140">
              <w:rPr>
                <w:lang w:val="en-GB"/>
              </w:rPr>
              <w:tab/>
              <w:t>Minimum interval (in days) between a</w:t>
            </w:r>
            <w:r w:rsidR="00FA53A2" w:rsidRPr="002D6140">
              <w:rPr>
                <w:lang w:val="en-GB"/>
              </w:rPr>
              <w:t>pplications of the same product</w:t>
            </w:r>
          </w:p>
          <w:p w14:paraId="12B83BC3" w14:textId="77777777" w:rsidR="00141B58" w:rsidRPr="002D6140" w:rsidRDefault="00A424B5" w:rsidP="003F6030">
            <w:pPr>
              <w:pStyle w:val="RepTableSmall"/>
              <w:tabs>
                <w:tab w:val="left" w:pos="440"/>
              </w:tabs>
              <w:ind w:left="440" w:hanging="440"/>
              <w:rPr>
                <w:lang w:val="en-GB"/>
              </w:rPr>
            </w:pPr>
            <w:r w:rsidRPr="002D6140">
              <w:rPr>
                <w:lang w:val="en-GB"/>
              </w:rPr>
              <w:t>10</w:t>
            </w:r>
            <w:r w:rsidR="00141B58" w:rsidRPr="002D6140">
              <w:rPr>
                <w:lang w:val="en-GB"/>
              </w:rPr>
              <w:tab/>
              <w:t>For specific uses other specifications might be possible, e.g.: g/m³ in case of fumigation of empty rooms. See also EPPO-Guideline PP 1/239 Dose expression for plant protection products</w:t>
            </w:r>
            <w:r w:rsidR="00FA53A2" w:rsidRPr="002D6140">
              <w:rPr>
                <w:lang w:val="en-GB"/>
              </w:rPr>
              <w:t>.</w:t>
            </w:r>
          </w:p>
          <w:p w14:paraId="40D95E3D" w14:textId="77777777" w:rsidR="00141B58" w:rsidRPr="002D6140" w:rsidRDefault="00141B58" w:rsidP="003F6030">
            <w:pPr>
              <w:pStyle w:val="RepTableSmall"/>
              <w:tabs>
                <w:tab w:val="left" w:pos="440"/>
              </w:tabs>
              <w:ind w:left="440" w:hanging="440"/>
              <w:rPr>
                <w:lang w:val="en-GB"/>
              </w:rPr>
            </w:pPr>
            <w:r w:rsidRPr="002D6140">
              <w:rPr>
                <w:lang w:val="en-GB"/>
              </w:rPr>
              <w:t>11</w:t>
            </w:r>
            <w:r w:rsidRPr="002D6140">
              <w:rPr>
                <w:lang w:val="en-GB"/>
              </w:rPr>
              <w:tab/>
              <w:t xml:space="preserve">The dimension (g, kg) must be clearly specified. (Maximum) dose of </w:t>
            </w:r>
            <w:proofErr w:type="spellStart"/>
            <w:r w:rsidRPr="002D6140">
              <w:rPr>
                <w:lang w:val="en-GB"/>
              </w:rPr>
              <w:t>a.s.</w:t>
            </w:r>
            <w:proofErr w:type="spellEnd"/>
            <w:r w:rsidRPr="002D6140">
              <w:rPr>
                <w:lang w:val="en-GB"/>
              </w:rPr>
              <w:t xml:space="preserve"> per treatment (usually g, kg or L product / ha).</w:t>
            </w:r>
          </w:p>
          <w:p w14:paraId="6E011F0D" w14:textId="77777777" w:rsidR="00141B58" w:rsidRPr="002D6140" w:rsidRDefault="00141B58" w:rsidP="003F6030">
            <w:pPr>
              <w:pStyle w:val="RepTableSmall"/>
              <w:tabs>
                <w:tab w:val="left" w:pos="440"/>
              </w:tabs>
              <w:ind w:left="440" w:hanging="440"/>
              <w:rPr>
                <w:lang w:val="en-GB"/>
              </w:rPr>
            </w:pPr>
            <w:r w:rsidRPr="002D6140">
              <w:rPr>
                <w:lang w:val="en-GB"/>
              </w:rPr>
              <w:t>12</w:t>
            </w:r>
            <w:r w:rsidRPr="002D6140">
              <w:rPr>
                <w:lang w:val="en-GB"/>
              </w:rPr>
              <w:tab/>
              <w:t xml:space="preserve">If water volume range depends on application </w:t>
            </w:r>
            <w:proofErr w:type="spellStart"/>
            <w:r w:rsidRPr="002D6140">
              <w:rPr>
                <w:lang w:val="en-GB"/>
              </w:rPr>
              <w:t>equipments</w:t>
            </w:r>
            <w:proofErr w:type="spellEnd"/>
            <w:r w:rsidRPr="002D6140">
              <w:rPr>
                <w:lang w:val="en-GB"/>
              </w:rPr>
              <w:t xml:space="preserve"> (e.g. ULVA or LVA) it should be mentioned under “application: method/kind”.</w:t>
            </w:r>
          </w:p>
          <w:p w14:paraId="3C112E35" w14:textId="77777777" w:rsidR="00141B58" w:rsidRPr="002D6140" w:rsidRDefault="00141B58" w:rsidP="003F6030">
            <w:pPr>
              <w:pStyle w:val="RepTableSmall"/>
              <w:tabs>
                <w:tab w:val="left" w:pos="440"/>
              </w:tabs>
              <w:ind w:left="440" w:hanging="440"/>
              <w:rPr>
                <w:lang w:val="en-GB"/>
              </w:rPr>
            </w:pPr>
            <w:r w:rsidRPr="002D6140">
              <w:rPr>
                <w:lang w:val="en-GB"/>
              </w:rPr>
              <w:t>13</w:t>
            </w:r>
            <w:r w:rsidRPr="002D6140">
              <w:rPr>
                <w:lang w:val="en-GB"/>
              </w:rPr>
              <w:tab/>
              <w:t>PHI - minimum pre-harvest interval</w:t>
            </w:r>
          </w:p>
          <w:p w14:paraId="7A268416" w14:textId="77777777" w:rsidR="00141B58" w:rsidRPr="002D6140" w:rsidRDefault="00141B58" w:rsidP="00A424B5">
            <w:pPr>
              <w:pStyle w:val="RepTableSmall"/>
              <w:tabs>
                <w:tab w:val="left" w:pos="440"/>
              </w:tabs>
              <w:ind w:left="440" w:hanging="440"/>
              <w:rPr>
                <w:lang w:val="en-GB"/>
              </w:rPr>
            </w:pPr>
            <w:r w:rsidRPr="002D6140">
              <w:rPr>
                <w:lang w:val="en-GB"/>
              </w:rPr>
              <w:t>14</w:t>
            </w:r>
            <w:r w:rsidRPr="002D6140">
              <w:rPr>
                <w:lang w:val="en-GB"/>
              </w:rPr>
              <w:tab/>
              <w:t>Remarks may include: Extent of use/economic importance/restrictions</w:t>
            </w:r>
          </w:p>
        </w:tc>
      </w:tr>
    </w:tbl>
    <w:p w14:paraId="2F472C7F" w14:textId="77777777" w:rsidR="00141B58" w:rsidRPr="002D6140" w:rsidRDefault="00141B58" w:rsidP="00E10DD6">
      <w:pPr>
        <w:pStyle w:val="JSCnormal"/>
        <w:rPr>
          <w:lang w:val="en-GB" w:eastAsia="en-US"/>
        </w:rPr>
        <w:sectPr w:rsidR="00141B58" w:rsidRPr="002D6140" w:rsidSect="006D3E8F">
          <w:headerReference w:type="even" r:id="rId16"/>
          <w:footerReference w:type="default" r:id="rId17"/>
          <w:headerReference w:type="first" r:id="rId18"/>
          <w:footerReference w:type="first" r:id="rId19"/>
          <w:pgSz w:w="16840" w:h="11907" w:orient="landscape" w:code="9"/>
          <w:pgMar w:top="1417" w:right="1134" w:bottom="1134" w:left="1134" w:header="709" w:footer="142" w:gutter="0"/>
          <w:pgNumType w:chapSep="period"/>
          <w:cols w:space="709"/>
          <w:docGrid w:linePitch="299"/>
        </w:sectPr>
      </w:pPr>
    </w:p>
    <w:p w14:paraId="5882C8EB" w14:textId="77777777" w:rsidR="00141B58" w:rsidRPr="00C11898" w:rsidRDefault="00A96AED" w:rsidP="00D33054">
      <w:pPr>
        <w:pStyle w:val="Nagwek1"/>
        <w:keepNext/>
        <w:rPr>
          <w:lang w:val="en-GB"/>
        </w:rPr>
      </w:pPr>
      <w:bookmarkStart w:id="178" w:name="_Toc412121456"/>
      <w:bookmarkStart w:id="179" w:name="_Toc413398948"/>
      <w:bookmarkStart w:id="180" w:name="_Toc413399003"/>
      <w:bookmarkStart w:id="181" w:name="_Toc413923319"/>
      <w:bookmarkStart w:id="182" w:name="_Toc414364034"/>
      <w:bookmarkStart w:id="183" w:name="_Toc414540326"/>
      <w:bookmarkStart w:id="184" w:name="_Toc414547808"/>
      <w:bookmarkStart w:id="185" w:name="_Toc160531128"/>
      <w:r w:rsidRPr="00C11898">
        <w:rPr>
          <w:lang w:val="en-GB"/>
        </w:rPr>
        <w:lastRenderedPageBreak/>
        <w:t>Background of authoriz</w:t>
      </w:r>
      <w:r w:rsidR="00141B58" w:rsidRPr="00C11898">
        <w:rPr>
          <w:lang w:val="en-GB"/>
        </w:rPr>
        <w:t>ation decision and risk management</w:t>
      </w:r>
      <w:bookmarkEnd w:id="175"/>
      <w:bookmarkEnd w:id="176"/>
      <w:bookmarkEnd w:id="177"/>
      <w:bookmarkEnd w:id="178"/>
      <w:bookmarkEnd w:id="179"/>
      <w:bookmarkEnd w:id="180"/>
      <w:bookmarkEnd w:id="181"/>
      <w:bookmarkEnd w:id="182"/>
      <w:bookmarkEnd w:id="183"/>
      <w:bookmarkEnd w:id="184"/>
      <w:bookmarkEnd w:id="185"/>
    </w:p>
    <w:p w14:paraId="0D6800BB" w14:textId="77777777" w:rsidR="005B2B3D" w:rsidRDefault="005B2B3D" w:rsidP="005B2B3D">
      <w:pPr>
        <w:pStyle w:val="Nagwek2"/>
        <w:numPr>
          <w:ilvl w:val="0"/>
          <w:numId w:val="0"/>
        </w:numPr>
        <w:ind w:left="1418"/>
        <w:rPr>
          <w:lang w:val="en-GB"/>
        </w:rPr>
      </w:pPr>
      <w:bookmarkStart w:id="186" w:name="_Toc411958209"/>
      <w:bookmarkStart w:id="187" w:name="_Toc236630375"/>
      <w:bookmarkStart w:id="188" w:name="_Toc412121458"/>
      <w:bookmarkStart w:id="189" w:name="_Toc413398949"/>
      <w:bookmarkStart w:id="190" w:name="_Toc413399004"/>
      <w:bookmarkStart w:id="191" w:name="_Toc413923320"/>
      <w:bookmarkStart w:id="192" w:name="_Toc414364035"/>
      <w:bookmarkStart w:id="193" w:name="_Toc414540327"/>
      <w:bookmarkStart w:id="194" w:name="_Toc414547809"/>
      <w:bookmarkEnd w:id="186"/>
    </w:p>
    <w:p w14:paraId="2C62D5D6" w14:textId="573AFF7B" w:rsidR="00141B58" w:rsidRPr="00C11898" w:rsidRDefault="00141B58" w:rsidP="00C11898">
      <w:pPr>
        <w:pStyle w:val="Nagwek2"/>
        <w:rPr>
          <w:lang w:val="en-GB"/>
        </w:rPr>
      </w:pPr>
      <w:bookmarkStart w:id="195" w:name="_Toc160531129"/>
      <w:r w:rsidRPr="00C11898">
        <w:rPr>
          <w:lang w:val="en-GB"/>
        </w:rPr>
        <w:t>Physical and chemical properties</w:t>
      </w:r>
      <w:bookmarkEnd w:id="187"/>
      <w:r w:rsidRPr="00C11898">
        <w:rPr>
          <w:lang w:val="en-GB"/>
        </w:rPr>
        <w:t xml:space="preserve"> (Part B, Section 2)</w:t>
      </w:r>
      <w:bookmarkEnd w:id="188"/>
      <w:bookmarkEnd w:id="189"/>
      <w:bookmarkEnd w:id="190"/>
      <w:bookmarkEnd w:id="191"/>
      <w:bookmarkEnd w:id="192"/>
      <w:bookmarkEnd w:id="193"/>
      <w:bookmarkEnd w:id="194"/>
      <w:bookmarkEnd w:id="195"/>
    </w:p>
    <w:p w14:paraId="407254D8" w14:textId="77777777" w:rsidR="00250856" w:rsidRPr="00E100D8" w:rsidRDefault="00250856" w:rsidP="00250856">
      <w:pPr>
        <w:pStyle w:val="JSCnormal"/>
        <w:jc w:val="both"/>
      </w:pPr>
      <w:r w:rsidRPr="00E100D8">
        <w:t xml:space="preserve">All studies have been performed in accordance with the current requirements and the results are deemed to be acceptable.  The appearance of the product is that of </w:t>
      </w:r>
      <w:r>
        <w:t>white powder</w:t>
      </w:r>
      <w:r w:rsidRPr="00E100D8">
        <w:t xml:space="preserve">. It is </w:t>
      </w:r>
      <w:r w:rsidRPr="00AD1AB3">
        <w:t xml:space="preserve">not explosive, has no </w:t>
      </w:r>
      <w:proofErr w:type="spellStart"/>
      <w:r w:rsidRPr="00AD1AB3">
        <w:t>oxidising</w:t>
      </w:r>
      <w:proofErr w:type="spellEnd"/>
      <w:r w:rsidRPr="00AD1AB3">
        <w:t xml:space="preserve"> properties</w:t>
      </w:r>
      <w:r w:rsidRPr="00E100D8">
        <w:t xml:space="preserve">. </w:t>
      </w:r>
      <w:r w:rsidRPr="00AD1AB3">
        <w:t xml:space="preserve">The product is not highly flammable and does not </w:t>
      </w:r>
      <w:r>
        <w:t>readily combust</w:t>
      </w:r>
      <w:r w:rsidRPr="00AD1AB3">
        <w:t>.</w:t>
      </w:r>
      <w:r w:rsidRPr="00E100D8">
        <w:t xml:space="preserve"> It </w:t>
      </w:r>
      <w:r>
        <w:t>does not have</w:t>
      </w:r>
      <w:r w:rsidRPr="00E100D8">
        <w:t xml:space="preserve"> a self</w:t>
      </w:r>
      <w:r>
        <w:t>-</w:t>
      </w:r>
      <w:r w:rsidRPr="00E100D8">
        <w:t xml:space="preserve">ignition temperature </w:t>
      </w:r>
      <w:r>
        <w:t>under the conditions of the test</w:t>
      </w:r>
      <w:r w:rsidRPr="00E100D8">
        <w:t xml:space="preserve">. In aqueous solution, it has a pH value around </w:t>
      </w:r>
      <w:r>
        <w:t>7.2</w:t>
      </w:r>
      <w:r w:rsidRPr="00E100D8">
        <w:t xml:space="preserve">. There is no effect of </w:t>
      </w:r>
      <w:r w:rsidRPr="002D2F7F">
        <w:t>high</w:t>
      </w:r>
      <w:r w:rsidRPr="00E100D8">
        <w:t xml:space="preserve"> temperature on the stability of the formulation, since after </w:t>
      </w:r>
      <w:r w:rsidRPr="002D2F7F">
        <w:t>14 days at 54°C,</w:t>
      </w:r>
      <w:r w:rsidRPr="00E100D8">
        <w:t xml:space="preserve"> neither the active ingredient content nor the technical properties were changed. The stability data indicate a shelf life of </w:t>
      </w:r>
      <w:r w:rsidRPr="002D2F7F">
        <w:t>at least 2 years</w:t>
      </w:r>
      <w:r w:rsidRPr="00E100D8">
        <w:t xml:space="preserve"> at ambient temperature when stored in </w:t>
      </w:r>
      <w:r>
        <w:t>300 g laminated heat-sealed sachets.</w:t>
      </w:r>
      <w:r w:rsidRPr="00E100D8">
        <w:t xml:space="preserve"> Its technical characteristics are acceptable for a </w:t>
      </w:r>
      <w:r>
        <w:t>SP</w:t>
      </w:r>
      <w:r w:rsidRPr="00E100D8">
        <w:t xml:space="preserve"> formulation.</w:t>
      </w:r>
    </w:p>
    <w:p w14:paraId="7D2DAE84" w14:textId="77777777" w:rsidR="00250856" w:rsidRDefault="00250856" w:rsidP="00250856">
      <w:pPr>
        <w:pStyle w:val="JSCnormal"/>
      </w:pPr>
      <w:r w:rsidRPr="00E100D8">
        <w:t xml:space="preserve">The intended concentration of use is </w:t>
      </w:r>
      <w:r>
        <w:t>0.311</w:t>
      </w:r>
      <w:r w:rsidRPr="00E100D8">
        <w:t xml:space="preserve">% to </w:t>
      </w:r>
      <w:r>
        <w:t>0.466</w:t>
      </w:r>
      <w:r w:rsidRPr="00E100D8">
        <w:t xml:space="preserve">%. </w:t>
      </w:r>
      <w:r>
        <w:t>w/v.</w:t>
      </w:r>
    </w:p>
    <w:p w14:paraId="080587E5" w14:textId="77777777" w:rsidR="005B2B3D" w:rsidRPr="00E100D8" w:rsidRDefault="005B2B3D" w:rsidP="00250856">
      <w:pPr>
        <w:pStyle w:val="JSCnormal"/>
      </w:pPr>
    </w:p>
    <w:p w14:paraId="702EB71C" w14:textId="77777777" w:rsidR="00141B58" w:rsidRPr="00C11898" w:rsidRDefault="00141B58" w:rsidP="00C11898">
      <w:pPr>
        <w:pStyle w:val="Nagwek2"/>
        <w:rPr>
          <w:lang w:val="en-GB"/>
        </w:rPr>
      </w:pPr>
      <w:bookmarkStart w:id="196" w:name="_Toc412121459"/>
      <w:bookmarkStart w:id="197" w:name="_Toc413398950"/>
      <w:bookmarkStart w:id="198" w:name="_Toc413399005"/>
      <w:bookmarkStart w:id="199" w:name="_Toc413923321"/>
      <w:bookmarkStart w:id="200" w:name="_Toc414364036"/>
      <w:bookmarkStart w:id="201" w:name="_Toc414540328"/>
      <w:bookmarkStart w:id="202" w:name="_Toc414547810"/>
      <w:bookmarkStart w:id="203" w:name="_Toc236630376"/>
      <w:bookmarkStart w:id="204" w:name="_Toc160531130"/>
      <w:r w:rsidRPr="00C11898">
        <w:rPr>
          <w:lang w:val="en-GB"/>
        </w:rPr>
        <w:t>Efficacy (Part B, Section 3)</w:t>
      </w:r>
      <w:bookmarkEnd w:id="196"/>
      <w:bookmarkEnd w:id="197"/>
      <w:bookmarkEnd w:id="198"/>
      <w:bookmarkEnd w:id="199"/>
      <w:bookmarkEnd w:id="200"/>
      <w:bookmarkEnd w:id="201"/>
      <w:bookmarkEnd w:id="202"/>
      <w:bookmarkEnd w:id="204"/>
    </w:p>
    <w:p w14:paraId="50008343" w14:textId="29BEBAF9" w:rsidR="00E1379C" w:rsidRDefault="00E1379C" w:rsidP="00652CE1">
      <w:pPr>
        <w:pStyle w:val="RepStandard"/>
        <w:rPr>
          <w:lang w:val="en-US"/>
        </w:rPr>
      </w:pPr>
      <w:r w:rsidRPr="00065F25">
        <w:t xml:space="preserve">ADM.09250.H.1.A </w:t>
      </w:r>
      <w:r>
        <w:t>is a water soluble powder formulation containing 950 g of 2,4 D (sodium salt)</w:t>
      </w:r>
      <w:r w:rsidR="00652CE1">
        <w:t xml:space="preserve"> </w:t>
      </w:r>
      <w:r>
        <w:t xml:space="preserve">for use on spring wheat. The proposed maximum rate of </w:t>
      </w:r>
      <w:r w:rsidRPr="00065F25">
        <w:t xml:space="preserve">ADM.09250.H.1.A </w:t>
      </w:r>
      <w:r>
        <w:t xml:space="preserve">is 0,79 kg/ha, which will deliver 750g 2,4 D(sodium salt) per hectare. </w:t>
      </w:r>
      <w:r w:rsidRPr="001A0665">
        <w:rPr>
          <w:lang w:val="en-US"/>
        </w:rPr>
        <w:t>ADM.09250.H.1.A is absorbed by the leaves of the weeds, causing deformation and inhibition of growth</w:t>
      </w:r>
      <w:r>
        <w:rPr>
          <w:lang w:val="en-US"/>
        </w:rPr>
        <w:t xml:space="preserve"> </w:t>
      </w:r>
      <w:r w:rsidRPr="001A0665">
        <w:rPr>
          <w:lang w:val="en-US"/>
        </w:rPr>
        <w:t>dicotyledonous plants. It is most effective in destroying weeds in the 2-6 leaf phase</w:t>
      </w:r>
      <w:r>
        <w:rPr>
          <w:lang w:val="en-US"/>
        </w:rPr>
        <w:t>.</w:t>
      </w:r>
    </w:p>
    <w:p w14:paraId="5BCE39AF" w14:textId="77777777" w:rsidR="00E1379C" w:rsidRDefault="00E1379C" w:rsidP="00E1379C">
      <w:pPr>
        <w:pStyle w:val="RepStandard"/>
      </w:pPr>
    </w:p>
    <w:p w14:paraId="21FA9965" w14:textId="77777777" w:rsidR="00141B58" w:rsidRPr="00C11898" w:rsidRDefault="00141B58" w:rsidP="00C11898">
      <w:pPr>
        <w:pStyle w:val="Nagwek2"/>
        <w:rPr>
          <w:lang w:val="en-GB"/>
        </w:rPr>
      </w:pPr>
      <w:bookmarkStart w:id="205" w:name="_Toc412121460"/>
      <w:bookmarkStart w:id="206" w:name="_Toc413398951"/>
      <w:bookmarkStart w:id="207" w:name="_Toc413399006"/>
      <w:bookmarkStart w:id="208" w:name="_Toc413923322"/>
      <w:bookmarkStart w:id="209" w:name="_Toc414364037"/>
      <w:bookmarkStart w:id="210" w:name="_Toc414540329"/>
      <w:bookmarkStart w:id="211" w:name="_Toc414547811"/>
      <w:bookmarkStart w:id="212" w:name="_Toc160531131"/>
      <w:r w:rsidRPr="00C11898">
        <w:rPr>
          <w:lang w:val="en-GB"/>
        </w:rPr>
        <w:t>Efficacy data</w:t>
      </w:r>
      <w:bookmarkEnd w:id="205"/>
      <w:bookmarkEnd w:id="206"/>
      <w:bookmarkEnd w:id="207"/>
      <w:bookmarkEnd w:id="208"/>
      <w:bookmarkEnd w:id="209"/>
      <w:bookmarkEnd w:id="210"/>
      <w:bookmarkEnd w:id="211"/>
      <w:bookmarkEnd w:id="212"/>
      <w:r w:rsidRPr="00C11898">
        <w:rPr>
          <w:lang w:val="en-GB"/>
        </w:rPr>
        <w:t xml:space="preserve"> </w:t>
      </w:r>
    </w:p>
    <w:p w14:paraId="1969CA64" w14:textId="228C1AEC" w:rsidR="00E1379C" w:rsidRDefault="00E1379C" w:rsidP="00B44CC7">
      <w:pPr>
        <w:pStyle w:val="RepStandard"/>
        <w:spacing w:before="120" w:after="120"/>
      </w:pPr>
      <w:r>
        <w:t xml:space="preserve">Sales formulations containing </w:t>
      </w:r>
      <w:r w:rsidRPr="00065F25">
        <w:t>2,4 D</w:t>
      </w:r>
      <w:r w:rsidR="00990C73">
        <w:t xml:space="preserve"> </w:t>
      </w:r>
      <w:r w:rsidRPr="00065F25">
        <w:t xml:space="preserve">(sodium salt) </w:t>
      </w:r>
      <w:r>
        <w:t>as single active substance are well-known and widely used in post-emergence on cereal crops including spring wheat to control broadleaved weeds. Therefore, no preliminary range-finding tests have been carried out.</w:t>
      </w:r>
    </w:p>
    <w:p w14:paraId="339B3927" w14:textId="73F18F45" w:rsidR="00E1379C" w:rsidRDefault="00E1379C" w:rsidP="00B44CC7">
      <w:pPr>
        <w:pStyle w:val="RepStandard"/>
        <w:spacing w:before="120" w:after="120"/>
      </w:pPr>
      <w:r>
        <w:t xml:space="preserve">Minimum effective dose rates were tested in all 15 trials. </w:t>
      </w:r>
      <w:r w:rsidR="00440CA5">
        <w:t>R</w:t>
      </w:r>
      <w:r>
        <w:t xml:space="preserve">esults of last assessment at BBCH 51-89 (DAA 42-77) dose response between treatments is clearly visible for all presented weed plants. </w:t>
      </w:r>
      <w:r w:rsidRPr="00F77DFE">
        <w:t xml:space="preserve">According to the presented results, the target dose rate for </w:t>
      </w:r>
      <w:r>
        <w:t xml:space="preserve">0,79 kg/ha </w:t>
      </w:r>
      <w:r w:rsidRPr="00F77DFE">
        <w:t xml:space="preserve">should be considered as effective against a selected range of broad leaf weeds present on trial locations. </w:t>
      </w:r>
    </w:p>
    <w:p w14:paraId="53C36FD2" w14:textId="15124B78" w:rsidR="00E03AC8" w:rsidRDefault="00E1379C" w:rsidP="00B44CC7">
      <w:pPr>
        <w:pStyle w:val="RepStandard"/>
        <w:spacing w:before="120" w:after="120"/>
      </w:pPr>
      <w:r>
        <w:t>In total 15 efficacy trials carried between 2021-2022 in spring wheat have generated valid data on the efficacy of ADM.09250.H.1.A. Applied solo at dose rates: 0, 79 kg/ha– 1N (target dose rate), 0,42 kg/ha – 0,5 N (53% of target dose rate), 0,526 kg/ha – 0,7N (66 % of target dose rate). ADM.09250.H.1.A was applied post emergence, at BBCH 14-25, on growing weeds, at single spring application.</w:t>
      </w:r>
    </w:p>
    <w:p w14:paraId="1B0B5346" w14:textId="77777777" w:rsidR="00E03AC8" w:rsidRDefault="00E03AC8" w:rsidP="00B44CC7">
      <w:pPr>
        <w:pStyle w:val="RepStandard"/>
        <w:spacing w:before="120" w:after="120"/>
        <w:rPr>
          <w:lang w:val="en-US"/>
        </w:rPr>
      </w:pPr>
      <w:r>
        <w:rPr>
          <w:i/>
          <w:iCs/>
          <w:lang w:val="en-US"/>
        </w:rPr>
        <w:t>Sensitive weeds</w:t>
      </w:r>
      <w:r>
        <w:rPr>
          <w:lang w:val="en-US"/>
        </w:rPr>
        <w:t>: BRSNW, CENCY, CAPBP</w:t>
      </w:r>
    </w:p>
    <w:p w14:paraId="1C8664A5" w14:textId="58546FA0" w:rsidR="00E03AC8" w:rsidRDefault="00E03AC8" w:rsidP="00B44CC7">
      <w:pPr>
        <w:pStyle w:val="RepStandard"/>
        <w:spacing w:before="120" w:after="120"/>
        <w:rPr>
          <w:lang w:val="en-US"/>
        </w:rPr>
      </w:pPr>
      <w:r>
        <w:rPr>
          <w:i/>
          <w:iCs/>
          <w:lang w:val="en-US"/>
        </w:rPr>
        <w:t>Moderately Susceptible weeds</w:t>
      </w:r>
      <w:r>
        <w:rPr>
          <w:lang w:val="en-US"/>
        </w:rPr>
        <w:t>: CHEAL, MATIN,</w:t>
      </w:r>
      <w:r w:rsidR="00440CA5">
        <w:rPr>
          <w:lang w:val="en-US"/>
        </w:rPr>
        <w:t xml:space="preserve"> </w:t>
      </w:r>
      <w:r>
        <w:rPr>
          <w:lang w:val="en-US"/>
        </w:rPr>
        <w:t>THLAR, VIOAR, VERSS</w:t>
      </w:r>
    </w:p>
    <w:p w14:paraId="6ACFDAF7" w14:textId="77777777" w:rsidR="00E03AC8" w:rsidRDefault="00E03AC8" w:rsidP="00B44CC7">
      <w:pPr>
        <w:pStyle w:val="RepStandard"/>
        <w:spacing w:before="120" w:after="120"/>
        <w:rPr>
          <w:lang w:val="en-US"/>
        </w:rPr>
      </w:pPr>
      <w:r>
        <w:rPr>
          <w:i/>
          <w:iCs/>
          <w:lang w:val="en-US"/>
        </w:rPr>
        <w:t>Moderately Tolerant weeds</w:t>
      </w:r>
      <w:r>
        <w:rPr>
          <w:lang w:val="en-US"/>
        </w:rPr>
        <w:t>: GALAP, STEME</w:t>
      </w:r>
    </w:p>
    <w:p w14:paraId="43102B71" w14:textId="77777777" w:rsidR="00E03AC8" w:rsidRDefault="00E03AC8" w:rsidP="00B44CC7">
      <w:pPr>
        <w:pStyle w:val="RepStandard"/>
        <w:spacing w:before="120" w:after="120"/>
        <w:rPr>
          <w:lang w:val="en-US"/>
        </w:rPr>
      </w:pPr>
      <w:r>
        <w:rPr>
          <w:i/>
          <w:iCs/>
          <w:lang w:val="en-US"/>
        </w:rPr>
        <w:t>Tolerant weeds</w:t>
      </w:r>
      <w:r>
        <w:rPr>
          <w:lang w:val="en-US"/>
        </w:rPr>
        <w:t>: MATCH</w:t>
      </w:r>
    </w:p>
    <w:p w14:paraId="26D07173" w14:textId="77777777" w:rsidR="00E1379C" w:rsidRPr="00DA743D" w:rsidRDefault="00E1379C" w:rsidP="00387F1F">
      <w:pPr>
        <w:pStyle w:val="JSCnormal"/>
      </w:pPr>
    </w:p>
    <w:p w14:paraId="64B8C904" w14:textId="77777777" w:rsidR="00141B58" w:rsidRPr="00C11898" w:rsidRDefault="00141B58" w:rsidP="00C11898">
      <w:pPr>
        <w:pStyle w:val="Nagwek3"/>
        <w:rPr>
          <w:rFonts w:cs="Times New Roman"/>
          <w:szCs w:val="24"/>
          <w:lang w:val="en-GB"/>
        </w:rPr>
      </w:pPr>
      <w:bookmarkStart w:id="213" w:name="_Toc412121461"/>
      <w:bookmarkStart w:id="214" w:name="_Toc413398952"/>
      <w:bookmarkStart w:id="215" w:name="_Toc413399007"/>
      <w:bookmarkStart w:id="216" w:name="_Toc413923323"/>
      <w:bookmarkStart w:id="217" w:name="_Toc414364038"/>
      <w:bookmarkStart w:id="218" w:name="_Toc414540330"/>
      <w:bookmarkStart w:id="219" w:name="_Toc414547812"/>
      <w:bookmarkStart w:id="220" w:name="_Toc160531132"/>
      <w:r w:rsidRPr="00C11898">
        <w:rPr>
          <w:rFonts w:cs="Times New Roman"/>
          <w:szCs w:val="24"/>
          <w:lang w:val="en-GB"/>
        </w:rPr>
        <w:t>Information on the occurrence or possible occurrence of the development of resistance</w:t>
      </w:r>
      <w:bookmarkEnd w:id="213"/>
      <w:bookmarkEnd w:id="214"/>
      <w:bookmarkEnd w:id="215"/>
      <w:bookmarkEnd w:id="216"/>
      <w:bookmarkEnd w:id="217"/>
      <w:bookmarkEnd w:id="218"/>
      <w:bookmarkEnd w:id="219"/>
      <w:bookmarkEnd w:id="220"/>
    </w:p>
    <w:p w14:paraId="7FFE9993" w14:textId="7590AC95" w:rsidR="00E1379C" w:rsidRDefault="00E1379C" w:rsidP="00E1379C">
      <w:pPr>
        <w:pStyle w:val="RepStandard"/>
      </w:pPr>
      <w:r w:rsidRPr="00D556D3">
        <w:t>2,4</w:t>
      </w:r>
      <w:r>
        <w:t xml:space="preserve"> </w:t>
      </w:r>
      <w:r w:rsidRPr="00D556D3">
        <w:t>D belong</w:t>
      </w:r>
      <w:r>
        <w:t>s</w:t>
      </w:r>
      <w:r w:rsidRPr="00D556D3">
        <w:t xml:space="preserve"> to HRAC group </w:t>
      </w:r>
      <w:r>
        <w:t>4 (WSSA) legacy HRAC group 4 (legacy O)</w:t>
      </w:r>
      <w:r w:rsidRPr="00D556D3">
        <w:t xml:space="preserve"> – </w:t>
      </w:r>
      <w:r w:rsidRPr="0042072A">
        <w:t>Auxin Mimics</w:t>
      </w:r>
      <w:r>
        <w:t>, it’s</w:t>
      </w:r>
      <w:r w:rsidRPr="00D556D3">
        <w:t xml:space="preserve"> structurally similar to IAA (indole-3-acetic acid). </w:t>
      </w:r>
    </w:p>
    <w:p w14:paraId="26536621" w14:textId="77777777" w:rsidR="00E1379C" w:rsidRDefault="00E1379C" w:rsidP="00E1379C">
      <w:pPr>
        <w:pStyle w:val="RepStandard"/>
      </w:pPr>
      <w:r>
        <w:t xml:space="preserve">Considering the experiences with the practical use of 2,4 D solo product, overall the resistance risk evaluation can be summarized as low to medium for the test product </w:t>
      </w:r>
      <w:r w:rsidRPr="00BD11E3">
        <w:t>ADM.09250.H.1.A</w:t>
      </w:r>
      <w:r>
        <w:t>. The introduction of this product will not result in a significant change of the resistance risk situation.</w:t>
      </w:r>
    </w:p>
    <w:p w14:paraId="6881C2D2" w14:textId="77777777" w:rsidR="00E1379C" w:rsidRPr="00EC4201" w:rsidRDefault="00E1379C" w:rsidP="00E1379C">
      <w:pPr>
        <w:pStyle w:val="RepStandard"/>
      </w:pPr>
      <w:r>
        <w:t>No specific restrictions except for general remark on good agricultural practice are required on the label.</w:t>
      </w:r>
    </w:p>
    <w:p w14:paraId="4A39CBFC" w14:textId="77777777" w:rsidR="00E1379C" w:rsidRDefault="00E1379C" w:rsidP="00E1379C">
      <w:pPr>
        <w:pStyle w:val="RepStandard"/>
      </w:pPr>
    </w:p>
    <w:p w14:paraId="52FA9D7F" w14:textId="77777777" w:rsidR="00141B58" w:rsidRPr="00C11898" w:rsidRDefault="00141B58" w:rsidP="00C11898">
      <w:pPr>
        <w:pStyle w:val="Nagwek3"/>
        <w:rPr>
          <w:rFonts w:cs="Times New Roman"/>
          <w:szCs w:val="24"/>
          <w:lang w:val="en-GB"/>
        </w:rPr>
      </w:pPr>
      <w:bookmarkStart w:id="221" w:name="_Toc412121462"/>
      <w:bookmarkStart w:id="222" w:name="_Toc413398953"/>
      <w:bookmarkStart w:id="223" w:name="_Toc413399008"/>
      <w:bookmarkStart w:id="224" w:name="_Toc413923324"/>
      <w:bookmarkStart w:id="225" w:name="_Toc414364039"/>
      <w:bookmarkStart w:id="226" w:name="_Toc414540331"/>
      <w:bookmarkStart w:id="227" w:name="_Toc414547813"/>
      <w:bookmarkStart w:id="228" w:name="_Toc160531133"/>
      <w:r w:rsidRPr="00C11898">
        <w:rPr>
          <w:rFonts w:cs="Times New Roman"/>
          <w:szCs w:val="24"/>
          <w:lang w:val="en-GB"/>
        </w:rPr>
        <w:lastRenderedPageBreak/>
        <w:t>Adverse effects on treated crops</w:t>
      </w:r>
      <w:bookmarkEnd w:id="221"/>
      <w:bookmarkEnd w:id="222"/>
      <w:bookmarkEnd w:id="223"/>
      <w:bookmarkEnd w:id="224"/>
      <w:bookmarkEnd w:id="225"/>
      <w:bookmarkEnd w:id="226"/>
      <w:bookmarkEnd w:id="227"/>
      <w:bookmarkEnd w:id="228"/>
    </w:p>
    <w:p w14:paraId="133A9A6E" w14:textId="15EFE43B" w:rsidR="00E1379C" w:rsidRDefault="00E1379C" w:rsidP="00E1379C">
      <w:pPr>
        <w:pStyle w:val="RepStandard"/>
      </w:pPr>
      <w:r>
        <w:t xml:space="preserve">Total of 8 selectivity trials have been carried out between 2021 (4) and 2022 (4), in NE EPPO zone (Po-land), specifically to determinate crop safety and possibility of adverse impact on quality and quantity of yield , after application of ADM.09250.H.1.A. </w:t>
      </w:r>
      <w:r w:rsidRPr="00CF025E">
        <w:t>ADM.09250.H.1.A was applied at dose rate: 0,9 kg/ha which is higher than recommended target dose rate</w:t>
      </w:r>
      <w:r w:rsidR="00990C73">
        <w:t xml:space="preserve"> </w:t>
      </w:r>
      <w:r w:rsidRPr="00CF025E">
        <w:t>0,79 kg/ha: 1N, also double dose rate: 1,8 kg/ha is higher than 2N rate of recommended dose rate.</w:t>
      </w:r>
    </w:p>
    <w:p w14:paraId="4A43245C" w14:textId="16521521" w:rsidR="00E1379C" w:rsidRDefault="00E1379C" w:rsidP="00E1379C">
      <w:pPr>
        <w:pStyle w:val="RepStandard"/>
      </w:pPr>
      <w:r w:rsidRPr="00CF025E">
        <w:t>No phytotoxicity symptom caused by product ADM.09250.H.1.A applied at 1N dose rate (0,9 kg/ha) and double dose rate 2N (1</w:t>
      </w:r>
      <w:r w:rsidR="00990C73">
        <w:t>.</w:t>
      </w:r>
      <w:r w:rsidRPr="00CF025E">
        <w:t>8 kg/ha) was recorded in any of trials at any of assessments.</w:t>
      </w:r>
    </w:p>
    <w:p w14:paraId="0CD6B252" w14:textId="7C218CC7" w:rsidR="00E1379C" w:rsidRDefault="00E1379C" w:rsidP="00E1379C">
      <w:pPr>
        <w:pStyle w:val="RepStandard"/>
      </w:pPr>
      <w:r>
        <w:t>A</w:t>
      </w:r>
      <w:r w:rsidRPr="00CF025E">
        <w:t>ll selectivity trials were harvested, and the harvested crop was assessed for quality parameters. The assessed quality parameters were MOICON (moisture content), HLW (hectolitres weight), TKW (thousand grain weight)</w:t>
      </w:r>
      <w:r>
        <w:t>. F</w:t>
      </w:r>
      <w:r w:rsidRPr="00CF025E">
        <w:t>or none of the parameters tested there was a significant negative impact on the quality of the treated plants when test product or standard were applied at N or 2N application rate.</w:t>
      </w:r>
    </w:p>
    <w:p w14:paraId="23839F8D" w14:textId="77777777" w:rsidR="00E1379C" w:rsidRPr="00CF025E" w:rsidRDefault="00E1379C" w:rsidP="00E1379C">
      <w:pPr>
        <w:pStyle w:val="RepStandard"/>
      </w:pPr>
      <w:r w:rsidRPr="00CF025E">
        <w:t>Based on these long-time experiences with the active ingredient a negative impact on transformation processes for cereals can be excluded.</w:t>
      </w:r>
    </w:p>
    <w:p w14:paraId="0B8C9AB3" w14:textId="77777777" w:rsidR="00E1379C" w:rsidRPr="005B2849" w:rsidRDefault="00E1379C" w:rsidP="00E1379C">
      <w:pPr>
        <w:pStyle w:val="RepStandard"/>
      </w:pPr>
      <w:r w:rsidRPr="00804249">
        <w:t>Due to results can be concluded that is not expected ADM.09250.H.1.A could have negative impact on treated plants use for propagation.</w:t>
      </w:r>
    </w:p>
    <w:p w14:paraId="7F5FDB8F" w14:textId="53405C3C" w:rsidR="007B138C" w:rsidRPr="00E1379C" w:rsidRDefault="007B138C" w:rsidP="00387F1F">
      <w:pPr>
        <w:pStyle w:val="JSCnormal"/>
        <w:rPr>
          <w:lang w:val="en-GB"/>
        </w:rPr>
      </w:pPr>
    </w:p>
    <w:p w14:paraId="1B7703BF" w14:textId="77777777" w:rsidR="00141B58" w:rsidRPr="00C11898" w:rsidRDefault="00141B58" w:rsidP="00C11898">
      <w:pPr>
        <w:pStyle w:val="Nagwek3"/>
        <w:rPr>
          <w:rFonts w:cs="Times New Roman"/>
          <w:szCs w:val="24"/>
          <w:lang w:val="en-GB"/>
        </w:rPr>
      </w:pPr>
      <w:bookmarkStart w:id="229" w:name="_Toc412121463"/>
      <w:bookmarkStart w:id="230" w:name="_Toc413398954"/>
      <w:bookmarkStart w:id="231" w:name="_Toc413399009"/>
      <w:bookmarkStart w:id="232" w:name="_Toc413923325"/>
      <w:bookmarkStart w:id="233" w:name="_Toc414364040"/>
      <w:bookmarkStart w:id="234" w:name="_Toc414540332"/>
      <w:bookmarkStart w:id="235" w:name="_Toc414547814"/>
      <w:bookmarkStart w:id="236" w:name="_Toc160531134"/>
      <w:r w:rsidRPr="00C11898">
        <w:rPr>
          <w:rFonts w:cs="Times New Roman"/>
          <w:szCs w:val="24"/>
          <w:lang w:val="en-GB"/>
        </w:rPr>
        <w:t>Observations on other undesirable or unintended side-effects</w:t>
      </w:r>
      <w:bookmarkEnd w:id="229"/>
      <w:bookmarkEnd w:id="230"/>
      <w:bookmarkEnd w:id="231"/>
      <w:bookmarkEnd w:id="232"/>
      <w:bookmarkEnd w:id="233"/>
      <w:bookmarkEnd w:id="234"/>
      <w:bookmarkEnd w:id="235"/>
      <w:bookmarkEnd w:id="236"/>
    </w:p>
    <w:p w14:paraId="359D25CC" w14:textId="77777777" w:rsidR="00E1379C" w:rsidRDefault="00E1379C" w:rsidP="00E1379C">
      <w:pPr>
        <w:pStyle w:val="RepStandard"/>
      </w:pPr>
      <w:r>
        <w:t xml:space="preserve">There is no need for restrictions of the selection of succeeding crops on fields that have been treated with </w:t>
      </w:r>
      <w:r w:rsidRPr="00435258">
        <w:t xml:space="preserve">ADM.09250.H.1.A </w:t>
      </w:r>
      <w:r>
        <w:t xml:space="preserve">at targeted application rate. All typically grown crops can be established. There is no need to impose specific restrictions on the label. </w:t>
      </w:r>
    </w:p>
    <w:p w14:paraId="68BFDFF2" w14:textId="77777777" w:rsidR="00E1379C" w:rsidRDefault="00E1379C" w:rsidP="00E1379C">
      <w:pPr>
        <w:pStyle w:val="RepStandard"/>
      </w:pPr>
      <w:r>
        <w:t xml:space="preserve">For early crop replacement due to a crop failure, </w:t>
      </w:r>
      <w:r w:rsidRPr="006A22CE">
        <w:t>after pre-sowing cultivation, all crops can be sown or planted</w:t>
      </w:r>
      <w:r>
        <w:t>. For uses planned near to broad leaf crop fields, it is sufficient to follow good agricultural practice in order to reduce drift to the neighbouring crops. No specific additional measure has to be applied to protect the neighbouring crops.</w:t>
      </w:r>
    </w:p>
    <w:p w14:paraId="23FF22C7" w14:textId="63A48659" w:rsidR="00E1379C" w:rsidRDefault="00E1379C" w:rsidP="00E1379C">
      <w:pPr>
        <w:pStyle w:val="RepStandard"/>
      </w:pPr>
      <w:r>
        <w:t>Following of good agricultural practices is also sufficient as an advice for tank cleaning on the product label</w:t>
      </w:r>
      <w:r w:rsidR="00652CE1">
        <w:t>.</w:t>
      </w:r>
    </w:p>
    <w:p w14:paraId="07B4A2EA" w14:textId="77777777" w:rsidR="00652CE1" w:rsidRDefault="00652CE1" w:rsidP="00E1379C">
      <w:pPr>
        <w:pStyle w:val="RepStandard"/>
      </w:pPr>
    </w:p>
    <w:p w14:paraId="6C8EA951" w14:textId="77777777" w:rsidR="00652CE1" w:rsidRPr="00652CE1" w:rsidRDefault="00652CE1" w:rsidP="00652CE1">
      <w:pPr>
        <w:pStyle w:val="RepStandard"/>
        <w:shd w:val="clear" w:color="auto" w:fill="D9D9D9" w:themeFill="background1" w:themeFillShade="D9"/>
        <w:rPr>
          <w:lang w:val="en-US"/>
        </w:rPr>
      </w:pPr>
      <w:r w:rsidRPr="00652CE1">
        <w:rPr>
          <w:lang w:val="en-US"/>
        </w:rPr>
        <w:t xml:space="preserve">The purpose of this section is to evaluate efficacy data submitted for authorization of </w:t>
      </w:r>
      <w:r w:rsidRPr="00652CE1">
        <w:t xml:space="preserve">ADM.09250.H.1.A. </w:t>
      </w:r>
      <w:r w:rsidRPr="00652CE1">
        <w:rPr>
          <w:lang w:val="en-US"/>
        </w:rPr>
        <w:t xml:space="preserve">as a post-emergence herbicide applied in spring against different annual dicotyledonous weeds (TTTDS) in spring wheat. </w:t>
      </w:r>
    </w:p>
    <w:p w14:paraId="38026A95" w14:textId="77777777" w:rsidR="00652CE1" w:rsidRPr="00652CE1" w:rsidRDefault="00652CE1" w:rsidP="00652CE1">
      <w:pPr>
        <w:pStyle w:val="RepStandard"/>
        <w:shd w:val="clear" w:color="auto" w:fill="D9D9D9" w:themeFill="background1" w:themeFillShade="D9"/>
        <w:rPr>
          <w:lang w:val="en-US"/>
        </w:rPr>
      </w:pPr>
    </w:p>
    <w:p w14:paraId="4FBFAE2B" w14:textId="77777777" w:rsidR="00652CE1" w:rsidRPr="00652CE1" w:rsidRDefault="00652CE1" w:rsidP="00652CE1">
      <w:pPr>
        <w:pStyle w:val="RepStandard"/>
        <w:shd w:val="clear" w:color="auto" w:fill="D9D9D9" w:themeFill="background1" w:themeFillShade="D9"/>
        <w:rPr>
          <w:b/>
          <w:lang w:val="en-US"/>
        </w:rPr>
      </w:pPr>
      <w:r w:rsidRPr="00652CE1">
        <w:rPr>
          <w:b/>
          <w:lang w:val="en-US"/>
        </w:rPr>
        <w:t>Preliminary range-finding tests</w:t>
      </w:r>
    </w:p>
    <w:p w14:paraId="078991E0" w14:textId="77777777" w:rsidR="00652CE1" w:rsidRPr="00652CE1" w:rsidRDefault="00652CE1" w:rsidP="00652CE1">
      <w:pPr>
        <w:pStyle w:val="RepStandard"/>
        <w:shd w:val="clear" w:color="auto" w:fill="D9D9D9" w:themeFill="background1" w:themeFillShade="D9"/>
        <w:rPr>
          <w:lang w:val="en-US"/>
        </w:rPr>
      </w:pPr>
      <w:r w:rsidRPr="00652CE1">
        <w:rPr>
          <w:lang w:val="en-US"/>
        </w:rPr>
        <w:t xml:space="preserve">No data is therefore presented in this section. </w:t>
      </w:r>
    </w:p>
    <w:p w14:paraId="43ADE137" w14:textId="77777777" w:rsidR="00652CE1" w:rsidRPr="00652CE1" w:rsidRDefault="00652CE1" w:rsidP="00652CE1">
      <w:pPr>
        <w:pStyle w:val="RepStandard"/>
        <w:shd w:val="clear" w:color="auto" w:fill="D9D9D9" w:themeFill="background1" w:themeFillShade="D9"/>
        <w:rPr>
          <w:lang w:val="en-US"/>
        </w:rPr>
      </w:pPr>
      <w:r w:rsidRPr="00652CE1">
        <w:rPr>
          <w:lang w:val="en-US"/>
        </w:rPr>
        <w:t>The applicant stated that a large number of trials have been completed and many years of commercial experience have been gained prior to and since its introduction into the market. The performance of the active ingredient is well known. The evaluator supports this statement.</w:t>
      </w:r>
    </w:p>
    <w:p w14:paraId="00A5E695" w14:textId="77777777" w:rsidR="00652CE1" w:rsidRPr="00652CE1" w:rsidRDefault="00652CE1" w:rsidP="00652CE1">
      <w:pPr>
        <w:pStyle w:val="RepStandard"/>
        <w:shd w:val="clear" w:color="auto" w:fill="D9D9D9" w:themeFill="background1" w:themeFillShade="D9"/>
        <w:rPr>
          <w:u w:val="single"/>
          <w:lang w:val="en-US"/>
        </w:rPr>
      </w:pPr>
    </w:p>
    <w:p w14:paraId="778B8F4F" w14:textId="77777777" w:rsidR="00652CE1" w:rsidRPr="00652CE1" w:rsidRDefault="00652CE1" w:rsidP="00652CE1">
      <w:pPr>
        <w:pStyle w:val="RepStandard"/>
        <w:shd w:val="clear" w:color="auto" w:fill="D9D9D9" w:themeFill="background1" w:themeFillShade="D9"/>
        <w:rPr>
          <w:b/>
          <w:lang w:val="en-US"/>
        </w:rPr>
      </w:pPr>
      <w:r w:rsidRPr="00652CE1">
        <w:rPr>
          <w:b/>
          <w:lang w:val="en-US"/>
        </w:rPr>
        <w:t>Minimum effective dose tests</w:t>
      </w:r>
    </w:p>
    <w:p w14:paraId="4005B7D8" w14:textId="77777777" w:rsidR="00652CE1" w:rsidRPr="00652CE1" w:rsidRDefault="00652CE1" w:rsidP="00652CE1">
      <w:pPr>
        <w:pStyle w:val="RepStandard"/>
        <w:shd w:val="clear" w:color="auto" w:fill="D9D9D9" w:themeFill="background1" w:themeFillShade="D9"/>
        <w:rPr>
          <w:lang w:val="en-US"/>
        </w:rPr>
      </w:pPr>
      <w:r w:rsidRPr="00652CE1">
        <w:rPr>
          <w:lang w:val="en-US"/>
        </w:rPr>
        <w:t xml:space="preserve">The minimum effective rate of 0.79 kg/ha </w:t>
      </w:r>
      <w:r w:rsidRPr="00652CE1">
        <w:t xml:space="preserve">ADM.09250.H.1.A. </w:t>
      </w:r>
      <w:r w:rsidRPr="00652CE1">
        <w:rPr>
          <w:lang w:val="en-US"/>
        </w:rPr>
        <w:t xml:space="preserve">can be justified. Overall efficacy is improved for each weed species presented for post-emergent applications against </w:t>
      </w:r>
      <w:r w:rsidRPr="00652CE1">
        <w:rPr>
          <w:i/>
        </w:rPr>
        <w:t xml:space="preserve">Brassica napus, Cyanus segetum, </w:t>
      </w:r>
      <w:proofErr w:type="spellStart"/>
      <w:r w:rsidRPr="00652CE1">
        <w:rPr>
          <w:i/>
        </w:rPr>
        <w:t>Capsella</w:t>
      </w:r>
      <w:proofErr w:type="spellEnd"/>
      <w:r w:rsidRPr="00652CE1">
        <w:rPr>
          <w:i/>
        </w:rPr>
        <w:t xml:space="preserve"> bursa-pastoris, Chenopodium album, </w:t>
      </w:r>
      <w:proofErr w:type="spellStart"/>
      <w:r w:rsidRPr="00652CE1">
        <w:rPr>
          <w:i/>
        </w:rPr>
        <w:t>Tripleurospermum</w:t>
      </w:r>
      <w:proofErr w:type="spellEnd"/>
      <w:r w:rsidRPr="00652CE1">
        <w:rPr>
          <w:i/>
        </w:rPr>
        <w:t xml:space="preserve"> </w:t>
      </w:r>
      <w:proofErr w:type="spellStart"/>
      <w:r w:rsidRPr="00652CE1">
        <w:rPr>
          <w:i/>
        </w:rPr>
        <w:t>inodorum</w:t>
      </w:r>
      <w:proofErr w:type="spellEnd"/>
      <w:r w:rsidRPr="00652CE1">
        <w:rPr>
          <w:i/>
        </w:rPr>
        <w:t xml:space="preserve">, </w:t>
      </w:r>
      <w:proofErr w:type="spellStart"/>
      <w:r w:rsidRPr="00652CE1">
        <w:rPr>
          <w:i/>
        </w:rPr>
        <w:t>Thlaspi</w:t>
      </w:r>
      <w:proofErr w:type="spellEnd"/>
      <w:r w:rsidRPr="00652CE1">
        <w:rPr>
          <w:i/>
        </w:rPr>
        <w:t xml:space="preserve"> </w:t>
      </w:r>
      <w:proofErr w:type="spellStart"/>
      <w:r w:rsidRPr="00652CE1">
        <w:rPr>
          <w:i/>
        </w:rPr>
        <w:t>arvense</w:t>
      </w:r>
      <w:proofErr w:type="spellEnd"/>
      <w:r w:rsidRPr="00652CE1">
        <w:rPr>
          <w:i/>
        </w:rPr>
        <w:t>, Viola arvensis and Veronica persica</w:t>
      </w:r>
      <w:r w:rsidRPr="00652CE1">
        <w:t>.</w:t>
      </w:r>
      <w:r w:rsidRPr="00652CE1">
        <w:rPr>
          <w:lang w:val="en-US"/>
        </w:rPr>
        <w:t xml:space="preserve"> Each weed is an important weed in spring sown cereal crops in the North-East EPPO zone. Where data is available, a clear dose response could be seen. </w:t>
      </w:r>
    </w:p>
    <w:p w14:paraId="366ABF4C" w14:textId="77777777" w:rsidR="00652CE1" w:rsidRPr="00652CE1" w:rsidRDefault="00652CE1" w:rsidP="00652CE1">
      <w:pPr>
        <w:pStyle w:val="RepStandard"/>
        <w:shd w:val="clear" w:color="auto" w:fill="D9D9D9" w:themeFill="background1" w:themeFillShade="D9"/>
        <w:rPr>
          <w:b/>
          <w:lang w:val="en-US"/>
        </w:rPr>
      </w:pPr>
    </w:p>
    <w:p w14:paraId="38399AAE" w14:textId="77777777" w:rsidR="00652CE1" w:rsidRPr="00652CE1" w:rsidRDefault="00652CE1" w:rsidP="00652CE1">
      <w:pPr>
        <w:pStyle w:val="RepStandard"/>
        <w:shd w:val="clear" w:color="auto" w:fill="D9D9D9" w:themeFill="background1" w:themeFillShade="D9"/>
        <w:rPr>
          <w:b/>
          <w:lang w:val="en-US"/>
        </w:rPr>
      </w:pPr>
      <w:r w:rsidRPr="00652CE1">
        <w:rPr>
          <w:b/>
          <w:lang w:val="en-US"/>
        </w:rPr>
        <w:t>Efficacy tests</w:t>
      </w:r>
    </w:p>
    <w:p w14:paraId="14EFD769" w14:textId="77777777" w:rsidR="00652CE1" w:rsidRPr="00652CE1" w:rsidRDefault="00652CE1" w:rsidP="00652CE1">
      <w:pPr>
        <w:pStyle w:val="RepStandard"/>
        <w:shd w:val="clear" w:color="auto" w:fill="D9D9D9" w:themeFill="background1" w:themeFillShade="D9"/>
        <w:rPr>
          <w:i/>
        </w:rPr>
      </w:pPr>
      <w:r w:rsidRPr="00652CE1">
        <w:t xml:space="preserve">The presented data correspond with the requirements of the EPPO Standards PP 1/135 (4) </w:t>
      </w:r>
      <w:r w:rsidRPr="00652CE1">
        <w:rPr>
          <w:i/>
        </w:rPr>
        <w:t>Phytotoxicity assessment</w:t>
      </w:r>
      <w:r w:rsidRPr="00652CE1">
        <w:t xml:space="preserve">; PP 1/152 (4) </w:t>
      </w:r>
      <w:r w:rsidRPr="00652CE1">
        <w:rPr>
          <w:i/>
        </w:rPr>
        <w:t>Design and analysis of efficacy evaluation trials</w:t>
      </w:r>
      <w:r w:rsidRPr="00652CE1">
        <w:t xml:space="preserve">; PP 1/181 (4) </w:t>
      </w:r>
      <w:r w:rsidRPr="00652CE1">
        <w:rPr>
          <w:i/>
        </w:rPr>
        <w:t>Conduct and reporting of efficacy evaluation trials including good experimental practice</w:t>
      </w:r>
      <w:r w:rsidRPr="00652CE1">
        <w:t xml:space="preserve"> and PP 1/93   (3) </w:t>
      </w:r>
      <w:r w:rsidRPr="00652CE1">
        <w:rPr>
          <w:i/>
        </w:rPr>
        <w:t>Weeds in cereals.</w:t>
      </w:r>
    </w:p>
    <w:p w14:paraId="50279496" w14:textId="77777777" w:rsidR="00652CE1" w:rsidRPr="00652CE1" w:rsidRDefault="00652CE1" w:rsidP="00652CE1">
      <w:pPr>
        <w:pStyle w:val="RepStandard"/>
        <w:shd w:val="clear" w:color="auto" w:fill="D9D9D9" w:themeFill="background1" w:themeFillShade="D9"/>
      </w:pPr>
      <w:r w:rsidRPr="00652CE1">
        <w:t xml:space="preserve">ADM.09250.H.1.A. was applied post emergence at BBCH 14-25 at the recommended label rate of 0.79 kg/ha with water volume of </w:t>
      </w:r>
      <w:r w:rsidRPr="00652CE1">
        <w:rPr>
          <w:lang w:val="en-US"/>
        </w:rPr>
        <w:t>200-300 l/ha</w:t>
      </w:r>
      <w:r w:rsidRPr="00652CE1">
        <w:t xml:space="preserve"> at single spring application. Overall data from all of the trial reports show that ADM.09250.H.1.A. gave good control (&gt;85%) of the annual broadleaved weeds BRSNW </w:t>
      </w:r>
      <w:r w:rsidRPr="00652CE1">
        <w:lastRenderedPageBreak/>
        <w:t xml:space="preserve">(n=12), CENCY (n=12), CAPBP (n=8). </w:t>
      </w:r>
    </w:p>
    <w:p w14:paraId="197C163C" w14:textId="77777777" w:rsidR="00652CE1" w:rsidRPr="00652CE1" w:rsidRDefault="00652CE1" w:rsidP="00652CE1">
      <w:pPr>
        <w:pStyle w:val="RepStandard"/>
        <w:shd w:val="clear" w:color="auto" w:fill="D9D9D9" w:themeFill="background1" w:themeFillShade="D9"/>
      </w:pPr>
      <w:r w:rsidRPr="00652CE1">
        <w:t xml:space="preserve">In these trials ADM.09250.H.1.A. does not appear to be effective against CHEAL (n=13), MATIN (n=3), THLAR (n=3), VIOAR (n=8), VERSS (n=6) and therefore the acceptability of a 'Moderately Susceptible' claim against these weeds should be considered. </w:t>
      </w:r>
    </w:p>
    <w:p w14:paraId="486DCA2C" w14:textId="77777777" w:rsidR="00652CE1" w:rsidRPr="00652CE1" w:rsidRDefault="00652CE1" w:rsidP="00652CE1">
      <w:pPr>
        <w:pStyle w:val="RepStandard"/>
        <w:shd w:val="clear" w:color="auto" w:fill="D9D9D9" w:themeFill="background1" w:themeFillShade="D9"/>
      </w:pPr>
      <w:r w:rsidRPr="00652CE1">
        <w:t>GALAP, STEME, LAMPU and MATCH were insufficiently controlled by ADM.09250.H.1.A.</w:t>
      </w:r>
    </w:p>
    <w:p w14:paraId="36F1D3AD" w14:textId="77777777" w:rsidR="00652CE1" w:rsidRPr="00652CE1" w:rsidRDefault="00652CE1" w:rsidP="00652CE1">
      <w:pPr>
        <w:pStyle w:val="RepStandard"/>
        <w:shd w:val="clear" w:color="auto" w:fill="D9D9D9" w:themeFill="background1" w:themeFillShade="D9"/>
        <w:rPr>
          <w:b/>
        </w:rPr>
      </w:pPr>
    </w:p>
    <w:p w14:paraId="76525794" w14:textId="77777777" w:rsidR="00652CE1" w:rsidRPr="00652CE1" w:rsidRDefault="00652CE1" w:rsidP="00652CE1">
      <w:pPr>
        <w:pStyle w:val="RepStandard"/>
        <w:shd w:val="clear" w:color="auto" w:fill="D9D9D9" w:themeFill="background1" w:themeFillShade="D9"/>
        <w:rPr>
          <w:b/>
        </w:rPr>
      </w:pPr>
      <w:r w:rsidRPr="00652CE1">
        <w:rPr>
          <w:b/>
        </w:rPr>
        <w:t xml:space="preserve">Information on the occurrence or possible occurrence of the development of resistance </w:t>
      </w:r>
    </w:p>
    <w:p w14:paraId="4FF6D0C3" w14:textId="77777777" w:rsidR="00652CE1" w:rsidRPr="00652CE1" w:rsidRDefault="00652CE1" w:rsidP="00652CE1">
      <w:pPr>
        <w:pStyle w:val="RepStandard"/>
        <w:shd w:val="clear" w:color="auto" w:fill="D9D9D9" w:themeFill="background1" w:themeFillShade="D9"/>
        <w:rPr>
          <w:lang w:val="en-US"/>
        </w:rPr>
      </w:pPr>
      <w:r w:rsidRPr="00652CE1">
        <w:rPr>
          <w:lang w:val="en-US"/>
        </w:rPr>
        <w:t>According to the applicant, the risk of development of resistance is considered to be acceptable and no anti-resistance measures in addition to the standard ‘Guideline to the Management of Herbicide Resistance’ are required.</w:t>
      </w:r>
    </w:p>
    <w:p w14:paraId="4AB39664" w14:textId="77777777" w:rsidR="00652CE1" w:rsidRPr="00652CE1" w:rsidRDefault="00652CE1" w:rsidP="00652CE1">
      <w:pPr>
        <w:pStyle w:val="RepStandard"/>
        <w:shd w:val="clear" w:color="auto" w:fill="D9D9D9" w:themeFill="background1" w:themeFillShade="D9"/>
        <w:rPr>
          <w:lang w:val="en-US"/>
        </w:rPr>
      </w:pPr>
    </w:p>
    <w:p w14:paraId="669D5417" w14:textId="77777777" w:rsidR="00652CE1" w:rsidRPr="00652CE1" w:rsidRDefault="00652CE1" w:rsidP="00652CE1">
      <w:pPr>
        <w:pStyle w:val="RepStandard"/>
        <w:shd w:val="clear" w:color="auto" w:fill="D9D9D9" w:themeFill="background1" w:themeFillShade="D9"/>
        <w:rPr>
          <w:b/>
        </w:rPr>
      </w:pPr>
      <w:r w:rsidRPr="00652CE1">
        <w:rPr>
          <w:b/>
        </w:rPr>
        <w:t>Adverse effects on treated crops</w:t>
      </w:r>
    </w:p>
    <w:p w14:paraId="3CAFE76C" w14:textId="77777777" w:rsidR="00652CE1" w:rsidRPr="00652CE1" w:rsidRDefault="00652CE1" w:rsidP="00652CE1">
      <w:pPr>
        <w:pStyle w:val="RepStandard"/>
        <w:shd w:val="clear" w:color="auto" w:fill="D9D9D9" w:themeFill="background1" w:themeFillShade="D9"/>
      </w:pPr>
      <w:r w:rsidRPr="00652CE1">
        <w:t>Specific selectivity trials were conducted in weed-free conditions to assess the crop safety of ADM.09250.H.1.A. The phytotoxicity data indicate that the proposed uses are unlikely to cause significant injury to the crops. No phytotoxicity was observed in any of the efficacy and phytotoxicity trials in North-East EPPO zone. Additionally, these trials demonstrate that the uses of ADM.09250.H.1.A. are unlikely to have a negative impact on the yield, quality, processing and transformation, or plant parts for propagation.</w:t>
      </w:r>
    </w:p>
    <w:p w14:paraId="434DF7BF" w14:textId="77777777" w:rsidR="00652CE1" w:rsidRPr="00652CE1" w:rsidRDefault="00652CE1" w:rsidP="00652CE1">
      <w:pPr>
        <w:pStyle w:val="RepStandard"/>
        <w:shd w:val="clear" w:color="auto" w:fill="D9D9D9" w:themeFill="background1" w:themeFillShade="D9"/>
        <w:rPr>
          <w:b/>
        </w:rPr>
      </w:pPr>
    </w:p>
    <w:p w14:paraId="2126283D" w14:textId="77777777" w:rsidR="00652CE1" w:rsidRPr="00652CE1" w:rsidRDefault="00652CE1" w:rsidP="00652CE1">
      <w:pPr>
        <w:pStyle w:val="RepStandard"/>
        <w:shd w:val="clear" w:color="auto" w:fill="D9D9D9" w:themeFill="background1" w:themeFillShade="D9"/>
        <w:rPr>
          <w:b/>
        </w:rPr>
      </w:pPr>
      <w:r w:rsidRPr="00652CE1">
        <w:rPr>
          <w:b/>
        </w:rPr>
        <w:t>Impact on succeeding crops</w:t>
      </w:r>
    </w:p>
    <w:p w14:paraId="4FE27B6F" w14:textId="77777777" w:rsidR="00652CE1" w:rsidRPr="00652CE1" w:rsidRDefault="00652CE1" w:rsidP="00652CE1">
      <w:pPr>
        <w:pStyle w:val="RepStandard"/>
        <w:shd w:val="clear" w:color="auto" w:fill="D9D9D9" w:themeFill="background1" w:themeFillShade="D9"/>
      </w:pPr>
      <w:r w:rsidRPr="00652CE1">
        <w:t>The ADM.09250.H.1.A decomposes in the soil during the growing season without posing a threat to plants succeeded. In the situation of the need for early liquidation of the plantation treated with ADM.09250.H.1.A as a result damage to plants by frosts, diseases or pests, after pre-sowing cultivation, all crops can be sown or planted.</w:t>
      </w:r>
    </w:p>
    <w:p w14:paraId="3EA631E8" w14:textId="77777777" w:rsidR="00652CE1" w:rsidRPr="00652CE1" w:rsidRDefault="00652CE1" w:rsidP="00652CE1">
      <w:pPr>
        <w:pStyle w:val="RepStandard"/>
        <w:shd w:val="clear" w:color="auto" w:fill="D9D9D9" w:themeFill="background1" w:themeFillShade="D9"/>
        <w:rPr>
          <w:lang w:val="en-US"/>
        </w:rPr>
      </w:pPr>
      <w:r w:rsidRPr="00652CE1">
        <w:rPr>
          <w:iCs/>
          <w:lang w:val="en-US"/>
        </w:rPr>
        <w:t xml:space="preserve">Based on this submitted data and on expert knowledge about </w:t>
      </w:r>
      <w:r w:rsidRPr="00652CE1">
        <w:t xml:space="preserve">2,4D </w:t>
      </w:r>
      <w:r w:rsidRPr="00652CE1">
        <w:rPr>
          <w:iCs/>
          <w:lang w:val="en-US"/>
        </w:rPr>
        <w:t>it can be concluded to accept the information provided by the applicant.</w:t>
      </w:r>
      <w:r w:rsidRPr="00652CE1">
        <w:t xml:space="preserve"> </w:t>
      </w:r>
      <w:r w:rsidRPr="00652CE1">
        <w:rPr>
          <w:iCs/>
        </w:rPr>
        <w:t xml:space="preserve">Additionally, this is further supported by the data discussed in the </w:t>
      </w:r>
      <w:proofErr w:type="spellStart"/>
      <w:r w:rsidRPr="00652CE1">
        <w:rPr>
          <w:iCs/>
        </w:rPr>
        <w:t>Ecotox</w:t>
      </w:r>
      <w:proofErr w:type="spellEnd"/>
      <w:r w:rsidRPr="00652CE1">
        <w:rPr>
          <w:iCs/>
        </w:rPr>
        <w:t xml:space="preserve"> section.</w:t>
      </w:r>
    </w:p>
    <w:p w14:paraId="08D5704B" w14:textId="77777777" w:rsidR="00652CE1" w:rsidRPr="00652CE1" w:rsidRDefault="00652CE1" w:rsidP="00652CE1">
      <w:pPr>
        <w:pStyle w:val="RepStandard"/>
        <w:shd w:val="clear" w:color="auto" w:fill="D9D9D9" w:themeFill="background1" w:themeFillShade="D9"/>
        <w:rPr>
          <w:lang w:val="en-US"/>
        </w:rPr>
      </w:pPr>
    </w:p>
    <w:p w14:paraId="7F41AD02" w14:textId="77777777" w:rsidR="00652CE1" w:rsidRPr="00652CE1" w:rsidRDefault="00652CE1" w:rsidP="00652CE1">
      <w:pPr>
        <w:pStyle w:val="RepStandard"/>
        <w:shd w:val="clear" w:color="auto" w:fill="D9D9D9" w:themeFill="background1" w:themeFillShade="D9"/>
        <w:rPr>
          <w:b/>
          <w:lang w:val="en-US"/>
        </w:rPr>
      </w:pPr>
      <w:r w:rsidRPr="00652CE1">
        <w:rPr>
          <w:b/>
        </w:rPr>
        <w:t>Impact on other plants including adjacent crops</w:t>
      </w:r>
    </w:p>
    <w:p w14:paraId="159715AC" w14:textId="77777777" w:rsidR="00652CE1" w:rsidRPr="00925664" w:rsidRDefault="00652CE1" w:rsidP="00652CE1">
      <w:pPr>
        <w:pStyle w:val="RepStandard"/>
        <w:shd w:val="clear" w:color="auto" w:fill="D9D9D9" w:themeFill="background1" w:themeFillShade="D9"/>
      </w:pPr>
      <w:r w:rsidRPr="00652CE1">
        <w:t xml:space="preserve">Based on the intended use of 2,4-D 95 SP on spring wheat, acceptable risk is demonstrated to non-target terrestrial plants with mitigation of either 75% Drift Reducing Nozzles (DRT) or a 5 m buffer strip. Additionally, data discussed in the </w:t>
      </w:r>
      <w:proofErr w:type="spellStart"/>
      <w:r w:rsidRPr="00652CE1">
        <w:t>Ecotox</w:t>
      </w:r>
      <w:proofErr w:type="spellEnd"/>
      <w:r w:rsidRPr="00652CE1">
        <w:t xml:space="preserve"> section “Effects on non-target terrestrial plants.”</w:t>
      </w:r>
    </w:p>
    <w:p w14:paraId="4A7761BE" w14:textId="77777777" w:rsidR="007B138C" w:rsidRPr="00E1379C" w:rsidRDefault="007B138C" w:rsidP="00387F1F">
      <w:pPr>
        <w:pStyle w:val="JSCnormal"/>
        <w:rPr>
          <w:lang w:val="en-GB"/>
        </w:rPr>
      </w:pPr>
    </w:p>
    <w:p w14:paraId="60EDA118" w14:textId="77777777" w:rsidR="00141B58" w:rsidRPr="00C11898" w:rsidRDefault="00141B58" w:rsidP="00C11898">
      <w:pPr>
        <w:pStyle w:val="Nagwek2"/>
        <w:rPr>
          <w:lang w:val="en-GB"/>
        </w:rPr>
      </w:pPr>
      <w:bookmarkStart w:id="237" w:name="_Toc412121464"/>
      <w:bookmarkStart w:id="238" w:name="_Toc413398955"/>
      <w:bookmarkStart w:id="239" w:name="_Toc413399010"/>
      <w:bookmarkStart w:id="240" w:name="_Toc413923326"/>
      <w:bookmarkStart w:id="241" w:name="_Toc414364041"/>
      <w:bookmarkStart w:id="242" w:name="_Toc414540333"/>
      <w:bookmarkStart w:id="243" w:name="_Toc414547815"/>
      <w:bookmarkStart w:id="244" w:name="_Toc160531135"/>
      <w:r w:rsidRPr="00C11898">
        <w:rPr>
          <w:lang w:val="en-GB"/>
        </w:rPr>
        <w:t>Methods of analysis</w:t>
      </w:r>
      <w:bookmarkEnd w:id="203"/>
      <w:r w:rsidRPr="00C11898">
        <w:rPr>
          <w:lang w:val="en-GB"/>
        </w:rPr>
        <w:t xml:space="preserve"> (Part B, Section 5)</w:t>
      </w:r>
      <w:bookmarkEnd w:id="237"/>
      <w:bookmarkEnd w:id="238"/>
      <w:bookmarkEnd w:id="239"/>
      <w:bookmarkEnd w:id="240"/>
      <w:bookmarkEnd w:id="241"/>
      <w:bookmarkEnd w:id="242"/>
      <w:bookmarkEnd w:id="243"/>
      <w:bookmarkEnd w:id="244"/>
    </w:p>
    <w:p w14:paraId="38ECC18E" w14:textId="77777777" w:rsidR="00141B58" w:rsidRPr="00C11898" w:rsidRDefault="00141B58" w:rsidP="00C11898">
      <w:pPr>
        <w:pStyle w:val="Nagwek3"/>
        <w:rPr>
          <w:rFonts w:cs="Times New Roman"/>
          <w:szCs w:val="24"/>
          <w:lang w:val="en-GB"/>
        </w:rPr>
      </w:pPr>
      <w:bookmarkStart w:id="245" w:name="_Toc236630377"/>
      <w:bookmarkStart w:id="246" w:name="_Toc412121465"/>
      <w:bookmarkStart w:id="247" w:name="_Toc413398956"/>
      <w:bookmarkStart w:id="248" w:name="_Toc413399011"/>
      <w:bookmarkStart w:id="249" w:name="_Toc413923327"/>
      <w:bookmarkStart w:id="250" w:name="_Toc414364042"/>
      <w:bookmarkStart w:id="251" w:name="_Toc414540334"/>
      <w:bookmarkStart w:id="252" w:name="_Toc414547816"/>
      <w:bookmarkStart w:id="253" w:name="_Toc160531136"/>
      <w:r w:rsidRPr="00C11898">
        <w:rPr>
          <w:rFonts w:cs="Times New Roman"/>
          <w:szCs w:val="24"/>
          <w:lang w:val="en-GB"/>
        </w:rPr>
        <w:t>Analytical method for the formulation</w:t>
      </w:r>
      <w:bookmarkEnd w:id="245"/>
      <w:bookmarkEnd w:id="246"/>
      <w:bookmarkEnd w:id="247"/>
      <w:bookmarkEnd w:id="248"/>
      <w:bookmarkEnd w:id="249"/>
      <w:bookmarkEnd w:id="250"/>
      <w:bookmarkEnd w:id="251"/>
      <w:bookmarkEnd w:id="252"/>
      <w:bookmarkEnd w:id="253"/>
    </w:p>
    <w:p w14:paraId="3C183297" w14:textId="0759A0F4" w:rsidR="00E04515" w:rsidRDefault="00E04515" w:rsidP="00E04515">
      <w:pPr>
        <w:spacing w:after="120"/>
        <w:jc w:val="both"/>
      </w:pPr>
      <w:bookmarkStart w:id="254" w:name="_Toc236630378"/>
      <w:bookmarkStart w:id="255" w:name="_Toc412121466"/>
      <w:bookmarkStart w:id="256" w:name="_Toc413398957"/>
      <w:bookmarkStart w:id="257" w:name="_Toc413399012"/>
      <w:bookmarkStart w:id="258" w:name="_Toc413923328"/>
      <w:bookmarkStart w:id="259" w:name="_Toc414364043"/>
      <w:bookmarkStart w:id="260" w:name="_Toc414540335"/>
      <w:bookmarkStart w:id="261" w:name="_Toc414547817"/>
      <w:r w:rsidRPr="00E04515">
        <w:t>The analysis of 2,4-D in ADM.09250.H.1.A was performed by high performance liquid chroma</w:t>
      </w:r>
      <w:r>
        <w:t>t</w:t>
      </w:r>
      <w:r w:rsidRPr="00E04515">
        <w:t>ography (HPLC)</w:t>
      </w:r>
      <w:r w:rsidRPr="00F77B74">
        <w:t xml:space="preserve">. </w:t>
      </w:r>
      <w:r w:rsidRPr="00E04515">
        <w:t xml:space="preserve">Analysis was performed using HPLC with UV detection employing an </w:t>
      </w:r>
      <w:proofErr w:type="spellStart"/>
      <w:r w:rsidRPr="00E04515">
        <w:t>Ultrasphere</w:t>
      </w:r>
      <w:proofErr w:type="spellEnd"/>
      <w:r w:rsidRPr="00E04515">
        <w:t xml:space="preserve"> ODS, 5µm column (150 x 4.6 mm) at 284 nm using external calibration standards.</w:t>
      </w:r>
    </w:p>
    <w:p w14:paraId="541F7624" w14:textId="77777777" w:rsidR="005B2B3D" w:rsidRPr="00F77B74" w:rsidRDefault="005B2B3D" w:rsidP="00E04515">
      <w:pPr>
        <w:spacing w:after="120"/>
        <w:jc w:val="both"/>
      </w:pPr>
    </w:p>
    <w:p w14:paraId="165F485B" w14:textId="77777777" w:rsidR="00141B58" w:rsidRPr="00C11898" w:rsidRDefault="00141B58" w:rsidP="00C11898">
      <w:pPr>
        <w:pStyle w:val="Nagwek3"/>
        <w:rPr>
          <w:rFonts w:cs="Times New Roman"/>
          <w:szCs w:val="24"/>
          <w:lang w:val="en-GB"/>
        </w:rPr>
      </w:pPr>
      <w:bookmarkStart w:id="262" w:name="_Toc160531137"/>
      <w:r w:rsidRPr="00C11898">
        <w:rPr>
          <w:rFonts w:cs="Times New Roman"/>
          <w:szCs w:val="24"/>
          <w:lang w:val="en-GB"/>
        </w:rPr>
        <w:t>Analytical methods for residues</w:t>
      </w:r>
      <w:bookmarkEnd w:id="254"/>
      <w:bookmarkEnd w:id="255"/>
      <w:bookmarkEnd w:id="256"/>
      <w:bookmarkEnd w:id="257"/>
      <w:bookmarkEnd w:id="258"/>
      <w:bookmarkEnd w:id="259"/>
      <w:bookmarkEnd w:id="260"/>
      <w:bookmarkEnd w:id="261"/>
      <w:bookmarkEnd w:id="262"/>
    </w:p>
    <w:p w14:paraId="69E3B4C0" w14:textId="2A905747" w:rsidR="00E04515" w:rsidRPr="00F77B74" w:rsidRDefault="00E04515" w:rsidP="00E04515">
      <w:pPr>
        <w:pStyle w:val="Wcicienormalne"/>
        <w:spacing w:after="120"/>
        <w:ind w:left="0"/>
        <w:jc w:val="both"/>
        <w:rPr>
          <w:rFonts w:cs="Arial"/>
          <w:bCs/>
          <w:lang w:val="en-GB"/>
        </w:rPr>
      </w:pPr>
      <w:bookmarkStart w:id="263" w:name="_Toc236630379"/>
      <w:bookmarkStart w:id="264" w:name="_Toc412121467"/>
      <w:bookmarkStart w:id="265" w:name="_Toc413398958"/>
      <w:bookmarkStart w:id="266" w:name="_Toc413399013"/>
      <w:bookmarkStart w:id="267" w:name="_Toc413923329"/>
      <w:bookmarkStart w:id="268" w:name="_Toc414364044"/>
      <w:bookmarkStart w:id="269" w:name="_Toc414540336"/>
      <w:bookmarkStart w:id="270" w:name="_Toc414547818"/>
      <w:r w:rsidRPr="00F77B74">
        <w:rPr>
          <w:rFonts w:cs="Arial"/>
          <w:bCs/>
          <w:lang w:val="en-GB"/>
        </w:rPr>
        <w:t>Different methods of analysis suitable as monitoring methods to enable compliance with MRLs have been developed for the determination of residues in different matrices</w:t>
      </w:r>
      <w:r w:rsidRPr="00F77B74">
        <w:rPr>
          <w:lang w:val="en-GB"/>
        </w:rPr>
        <w:t>.</w:t>
      </w:r>
    </w:p>
    <w:p w14:paraId="5F9A29B0" w14:textId="3152350F" w:rsidR="00E04515" w:rsidRDefault="00361D2D" w:rsidP="00E04515">
      <w:pPr>
        <w:pStyle w:val="Wcicienormalne"/>
        <w:spacing w:after="120"/>
        <w:ind w:left="0"/>
        <w:jc w:val="both"/>
        <w:rPr>
          <w:lang w:val="en-GB"/>
        </w:rPr>
      </w:pPr>
      <w:r>
        <w:rPr>
          <w:lang w:val="en-GB"/>
        </w:rPr>
        <w:t>M</w:t>
      </w:r>
      <w:r w:rsidR="00E04515" w:rsidRPr="00F77B74">
        <w:rPr>
          <w:lang w:val="en-GB"/>
        </w:rPr>
        <w:t xml:space="preserve">ethods for the determination of </w:t>
      </w:r>
      <w:r w:rsidR="00E04515" w:rsidRPr="00E04515">
        <w:rPr>
          <w:lang w:val="en-GB"/>
        </w:rPr>
        <w:t xml:space="preserve">2,4-D </w:t>
      </w:r>
      <w:r w:rsidR="00E04515">
        <w:rPr>
          <w:lang w:val="en-GB"/>
        </w:rPr>
        <w:t xml:space="preserve">(and metabolites) </w:t>
      </w:r>
      <w:r w:rsidR="00E04515" w:rsidRPr="00E04515">
        <w:rPr>
          <w:lang w:val="en-GB"/>
        </w:rPr>
        <w:t xml:space="preserve">in ADM.09250.H.1.A </w:t>
      </w:r>
      <w:r w:rsidR="00E04515">
        <w:rPr>
          <w:lang w:val="en-GB"/>
        </w:rPr>
        <w:t xml:space="preserve">exist for food of plant origin </w:t>
      </w:r>
      <w:bookmarkStart w:id="271" w:name="_Hlk130913540"/>
      <w:r w:rsidR="00E04515">
        <w:rPr>
          <w:lang w:val="en-GB"/>
        </w:rPr>
        <w:t>(HPLC-MS-MS, LOQ 0.01 mg/kg)</w:t>
      </w:r>
      <w:bookmarkEnd w:id="271"/>
      <w:r w:rsidR="00E04515">
        <w:rPr>
          <w:lang w:val="en-GB"/>
        </w:rPr>
        <w:t xml:space="preserve">, </w:t>
      </w:r>
      <w:r w:rsidR="00E04515" w:rsidRPr="00F77B74">
        <w:rPr>
          <w:lang w:val="en-GB"/>
        </w:rPr>
        <w:t xml:space="preserve">in food of animal origin </w:t>
      </w:r>
      <w:r w:rsidR="00E04515" w:rsidRPr="00E04515">
        <w:rPr>
          <w:lang w:val="en-GB"/>
        </w:rPr>
        <w:t xml:space="preserve">(HPLC-MS-MS, LOQ 0.01 mg/kg), </w:t>
      </w:r>
      <w:r w:rsidR="00E04515">
        <w:rPr>
          <w:lang w:val="en-GB"/>
        </w:rPr>
        <w:t xml:space="preserve">in soil </w:t>
      </w:r>
      <w:r w:rsidR="00E04515" w:rsidRPr="00E04515">
        <w:rPr>
          <w:lang w:val="en-GB"/>
        </w:rPr>
        <w:t>(HPLC-MS-MS, LOQ 0.0</w:t>
      </w:r>
      <w:r w:rsidR="00E04515">
        <w:rPr>
          <w:lang w:val="en-GB"/>
        </w:rPr>
        <w:t>5</w:t>
      </w:r>
      <w:r w:rsidR="00E04515" w:rsidRPr="00E04515">
        <w:rPr>
          <w:lang w:val="en-GB"/>
        </w:rPr>
        <w:t xml:space="preserve"> mg/kg)</w:t>
      </w:r>
      <w:r w:rsidR="00E04515">
        <w:rPr>
          <w:lang w:val="en-GB"/>
        </w:rPr>
        <w:t xml:space="preserve">, in water </w:t>
      </w:r>
      <w:r w:rsidR="00E04515" w:rsidRPr="00E04515">
        <w:rPr>
          <w:lang w:val="en-GB"/>
        </w:rPr>
        <w:t xml:space="preserve">(HPLC-MS-MS, LOQ 0.1 </w:t>
      </w:r>
      <w:r w:rsidR="00E04515">
        <w:rPr>
          <w:lang w:val="en-GB"/>
        </w:rPr>
        <w:t>µ</w:t>
      </w:r>
      <w:r w:rsidR="00E04515" w:rsidRPr="00E04515">
        <w:rPr>
          <w:lang w:val="en-GB"/>
        </w:rPr>
        <w:t>g/</w:t>
      </w:r>
      <w:r w:rsidR="00E04515">
        <w:rPr>
          <w:lang w:val="en-GB"/>
        </w:rPr>
        <w:t>L</w:t>
      </w:r>
      <w:r w:rsidR="00E04515" w:rsidRPr="00E04515">
        <w:rPr>
          <w:lang w:val="en-GB"/>
        </w:rPr>
        <w:t>)</w:t>
      </w:r>
      <w:r>
        <w:rPr>
          <w:lang w:val="en-GB"/>
        </w:rPr>
        <w:t xml:space="preserve"> in air </w:t>
      </w:r>
      <w:r w:rsidRPr="00361D2D">
        <w:rPr>
          <w:lang w:val="en-GB"/>
        </w:rPr>
        <w:t xml:space="preserve">(HPLC-MS-MS, LOQ </w:t>
      </w:r>
      <w:r>
        <w:rPr>
          <w:lang w:val="en-GB"/>
        </w:rPr>
        <w:t>4.5</w:t>
      </w:r>
      <w:r w:rsidRPr="00361D2D">
        <w:rPr>
          <w:lang w:val="en-GB"/>
        </w:rPr>
        <w:t xml:space="preserve"> </w:t>
      </w:r>
      <w:r>
        <w:rPr>
          <w:lang w:val="en-GB"/>
        </w:rPr>
        <w:t>µ</w:t>
      </w:r>
      <w:r w:rsidRPr="00361D2D">
        <w:rPr>
          <w:lang w:val="en-GB"/>
        </w:rPr>
        <w:t>g/</w:t>
      </w:r>
      <w:r>
        <w:rPr>
          <w:lang w:val="en-GB"/>
        </w:rPr>
        <w:t>m</w:t>
      </w:r>
      <w:r w:rsidRPr="00361D2D">
        <w:rPr>
          <w:vertAlign w:val="superscript"/>
          <w:lang w:val="en-GB"/>
        </w:rPr>
        <w:t>3</w:t>
      </w:r>
      <w:r w:rsidRPr="00361D2D">
        <w:rPr>
          <w:lang w:val="en-GB"/>
        </w:rPr>
        <w:t>)</w:t>
      </w:r>
      <w:r>
        <w:rPr>
          <w:lang w:val="en-GB"/>
        </w:rPr>
        <w:t xml:space="preserve"> and in body fluids </w:t>
      </w:r>
      <w:r w:rsidRPr="00361D2D">
        <w:rPr>
          <w:lang w:val="en-GB"/>
        </w:rPr>
        <w:t>(HPLC-MS-MS, LOQ 0.0</w:t>
      </w:r>
      <w:r>
        <w:rPr>
          <w:lang w:val="en-GB"/>
        </w:rPr>
        <w:t>5</w:t>
      </w:r>
      <w:r w:rsidRPr="00361D2D">
        <w:rPr>
          <w:lang w:val="en-GB"/>
        </w:rPr>
        <w:t xml:space="preserve"> mg/kg)</w:t>
      </w:r>
      <w:r>
        <w:rPr>
          <w:lang w:val="en-GB"/>
        </w:rPr>
        <w:t xml:space="preserve"> </w:t>
      </w:r>
      <w:r w:rsidR="00E04515" w:rsidRPr="00F77B74">
        <w:rPr>
          <w:lang w:val="en-GB"/>
        </w:rPr>
        <w:t>ha</w:t>
      </w:r>
      <w:r>
        <w:rPr>
          <w:lang w:val="en-GB"/>
        </w:rPr>
        <w:t>ve</w:t>
      </w:r>
      <w:r w:rsidR="00E04515" w:rsidRPr="00F77B74">
        <w:rPr>
          <w:lang w:val="en-GB"/>
        </w:rPr>
        <w:t xml:space="preserve"> been developed</w:t>
      </w:r>
      <w:r>
        <w:rPr>
          <w:lang w:val="en-GB"/>
        </w:rPr>
        <w:t xml:space="preserve"> and validated.</w:t>
      </w:r>
    </w:p>
    <w:p w14:paraId="550986F7" w14:textId="77777777" w:rsidR="005B2B3D" w:rsidRDefault="005B2B3D" w:rsidP="005B2B3D">
      <w:pPr>
        <w:pStyle w:val="Wcicienormalne"/>
        <w:shd w:val="clear" w:color="auto" w:fill="D9D9D9" w:themeFill="background1" w:themeFillShade="D9"/>
        <w:spacing w:after="120"/>
        <w:ind w:left="0"/>
        <w:jc w:val="both"/>
        <w:rPr>
          <w:lang w:val="en-GB"/>
        </w:rPr>
      </w:pPr>
      <w:proofErr w:type="spellStart"/>
      <w:r>
        <w:rPr>
          <w:lang w:val="en-GB"/>
        </w:rPr>
        <w:t>zRMS</w:t>
      </w:r>
      <w:proofErr w:type="spellEnd"/>
      <w:r>
        <w:rPr>
          <w:lang w:val="en-GB"/>
        </w:rPr>
        <w:t>: accepted.</w:t>
      </w:r>
    </w:p>
    <w:p w14:paraId="387BE282" w14:textId="77777777" w:rsidR="005B2B3D" w:rsidRDefault="005B2B3D" w:rsidP="00E04515">
      <w:pPr>
        <w:pStyle w:val="Wcicienormalne"/>
        <w:spacing w:after="120"/>
        <w:ind w:left="0"/>
        <w:jc w:val="both"/>
        <w:rPr>
          <w:lang w:val="en-GB"/>
        </w:rPr>
      </w:pPr>
    </w:p>
    <w:p w14:paraId="124D6158" w14:textId="6665B79B" w:rsidR="00141B58" w:rsidRPr="00C11898" w:rsidRDefault="00141B58" w:rsidP="00C11898">
      <w:pPr>
        <w:pStyle w:val="Nagwek2"/>
        <w:rPr>
          <w:lang w:val="en-GB"/>
        </w:rPr>
      </w:pPr>
      <w:bookmarkStart w:id="272" w:name="_Toc160531138"/>
      <w:r w:rsidRPr="00C11898">
        <w:rPr>
          <w:lang w:val="en-GB"/>
        </w:rPr>
        <w:lastRenderedPageBreak/>
        <w:t>Mammalian toxicology</w:t>
      </w:r>
      <w:bookmarkEnd w:id="263"/>
      <w:r w:rsidRPr="00C11898">
        <w:rPr>
          <w:lang w:val="en-GB"/>
        </w:rPr>
        <w:t xml:space="preserve"> (Part B, Section 6)</w:t>
      </w:r>
      <w:bookmarkEnd w:id="264"/>
      <w:bookmarkEnd w:id="265"/>
      <w:bookmarkEnd w:id="266"/>
      <w:bookmarkEnd w:id="267"/>
      <w:bookmarkEnd w:id="268"/>
      <w:bookmarkEnd w:id="269"/>
      <w:bookmarkEnd w:id="270"/>
      <w:bookmarkEnd w:id="272"/>
    </w:p>
    <w:p w14:paraId="61FCD58C" w14:textId="77777777" w:rsidR="00141B58" w:rsidRPr="00C11898" w:rsidRDefault="00141B58" w:rsidP="00C11898">
      <w:pPr>
        <w:pStyle w:val="Nagwek3"/>
        <w:rPr>
          <w:rFonts w:cs="Times New Roman"/>
          <w:szCs w:val="24"/>
          <w:lang w:val="en-GB"/>
        </w:rPr>
      </w:pPr>
      <w:bookmarkStart w:id="273" w:name="_Toc236630380"/>
      <w:bookmarkStart w:id="274" w:name="_Toc412121468"/>
      <w:bookmarkStart w:id="275" w:name="_Toc413398959"/>
      <w:bookmarkStart w:id="276" w:name="_Toc413399014"/>
      <w:bookmarkStart w:id="277" w:name="_Toc413923330"/>
      <w:bookmarkStart w:id="278" w:name="_Toc414364045"/>
      <w:bookmarkStart w:id="279" w:name="_Toc414540337"/>
      <w:bookmarkStart w:id="280" w:name="_Toc414547819"/>
      <w:bookmarkStart w:id="281" w:name="_Toc160531139"/>
      <w:r w:rsidRPr="00C11898">
        <w:rPr>
          <w:rFonts w:cs="Times New Roman"/>
          <w:szCs w:val="24"/>
          <w:lang w:val="en-GB"/>
        </w:rPr>
        <w:t>Acute toxicity</w:t>
      </w:r>
      <w:bookmarkEnd w:id="273"/>
      <w:bookmarkEnd w:id="274"/>
      <w:bookmarkEnd w:id="275"/>
      <w:bookmarkEnd w:id="276"/>
      <w:bookmarkEnd w:id="277"/>
      <w:bookmarkEnd w:id="278"/>
      <w:bookmarkEnd w:id="279"/>
      <w:bookmarkEnd w:id="280"/>
      <w:bookmarkEnd w:id="281"/>
    </w:p>
    <w:p w14:paraId="0245E7D4" w14:textId="7DD8D92A" w:rsidR="007B138C" w:rsidRDefault="00FF2C90" w:rsidP="00387F1F">
      <w:pPr>
        <w:pStyle w:val="JSCnormal"/>
      </w:pPr>
      <w:bookmarkStart w:id="282" w:name="_Toc236630381"/>
      <w:r w:rsidRPr="00FF2C90">
        <w:t>A summary of the toxicological evaluation for ADM.09250.H.1.A/2,4-D 95 SP is given in the following table</w:t>
      </w:r>
      <w: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2848"/>
        <w:gridCol w:w="1626"/>
        <w:gridCol w:w="1480"/>
        <w:gridCol w:w="1841"/>
        <w:gridCol w:w="1551"/>
      </w:tblGrid>
      <w:tr w:rsidR="004E453F" w:rsidRPr="004E453F" w14:paraId="77A00C70" w14:textId="77777777" w:rsidTr="00D54A98">
        <w:trPr>
          <w:cantSplit/>
          <w:tblHeader/>
        </w:trPr>
        <w:tc>
          <w:tcPr>
            <w:tcW w:w="1523" w:type="pct"/>
            <w:shd w:val="pct10" w:color="auto" w:fill="auto"/>
            <w:vAlign w:val="center"/>
          </w:tcPr>
          <w:p w14:paraId="5FB1021E" w14:textId="77777777" w:rsidR="004E453F" w:rsidRPr="005B2B3D" w:rsidRDefault="004E453F" w:rsidP="005B2B3D">
            <w:pPr>
              <w:pStyle w:val="JSCTableHeaderrow"/>
              <w:spacing w:before="0" w:after="0"/>
              <w:jc w:val="center"/>
              <w:rPr>
                <w:lang w:val="en-GB"/>
              </w:rPr>
            </w:pPr>
            <w:r w:rsidRPr="005B2B3D">
              <w:rPr>
                <w:lang w:val="en-GB"/>
              </w:rPr>
              <w:t>Type of test, species, model system (Guideline)</w:t>
            </w:r>
          </w:p>
        </w:tc>
        <w:tc>
          <w:tcPr>
            <w:tcW w:w="870" w:type="pct"/>
            <w:shd w:val="pct10" w:color="auto" w:fill="auto"/>
            <w:vAlign w:val="center"/>
          </w:tcPr>
          <w:p w14:paraId="24AB2313" w14:textId="15B43430" w:rsidR="004E453F" w:rsidRPr="005B2B3D" w:rsidRDefault="004E453F" w:rsidP="005B2B3D">
            <w:pPr>
              <w:pStyle w:val="JSCTableHeaderrow"/>
              <w:spacing w:before="0" w:after="0"/>
              <w:jc w:val="center"/>
              <w:rPr>
                <w:lang w:val="en-GB"/>
              </w:rPr>
            </w:pPr>
            <w:r w:rsidRPr="005B2B3D">
              <w:rPr>
                <w:lang w:val="en-GB"/>
              </w:rPr>
              <w:t>Result</w:t>
            </w:r>
          </w:p>
        </w:tc>
        <w:tc>
          <w:tcPr>
            <w:tcW w:w="792" w:type="pct"/>
            <w:tcBorders>
              <w:bottom w:val="single" w:sz="4" w:space="0" w:color="auto"/>
            </w:tcBorders>
            <w:shd w:val="clear" w:color="auto" w:fill="D9D9D9" w:themeFill="background1" w:themeFillShade="D9"/>
            <w:vAlign w:val="center"/>
          </w:tcPr>
          <w:p w14:paraId="546D5223" w14:textId="1BF15E1D" w:rsidR="004E453F" w:rsidRPr="005B2B3D" w:rsidRDefault="004E453F" w:rsidP="005B2B3D">
            <w:pPr>
              <w:pStyle w:val="JSCTableHeaderrow"/>
              <w:spacing w:before="0" w:after="0"/>
              <w:jc w:val="center"/>
              <w:rPr>
                <w:lang w:val="en-GB"/>
              </w:rPr>
            </w:pPr>
            <w:r w:rsidRPr="005B2B3D">
              <w:rPr>
                <w:lang w:val="en-GB"/>
              </w:rPr>
              <w:t>Acceptability</w:t>
            </w:r>
          </w:p>
        </w:tc>
        <w:tc>
          <w:tcPr>
            <w:tcW w:w="985" w:type="pct"/>
            <w:shd w:val="pct10" w:color="auto" w:fill="auto"/>
            <w:vAlign w:val="center"/>
          </w:tcPr>
          <w:p w14:paraId="00F4F870" w14:textId="77777777" w:rsidR="004E453F" w:rsidRPr="005B2B3D" w:rsidRDefault="004E453F" w:rsidP="005B2B3D">
            <w:pPr>
              <w:pStyle w:val="JSCTableHeaderrow"/>
              <w:spacing w:before="0" w:after="0"/>
              <w:jc w:val="center"/>
              <w:rPr>
                <w:lang w:val="en-GB"/>
              </w:rPr>
            </w:pPr>
            <w:r w:rsidRPr="005B2B3D">
              <w:rPr>
                <w:lang w:val="en-GB"/>
              </w:rPr>
              <w:t xml:space="preserve">Classification </w:t>
            </w:r>
            <w:r w:rsidRPr="005B2B3D">
              <w:rPr>
                <w:lang w:val="en-GB"/>
              </w:rPr>
              <w:br/>
              <w:t>(acc. to the criteria in Reg. 1272/2008)</w:t>
            </w:r>
          </w:p>
        </w:tc>
        <w:tc>
          <w:tcPr>
            <w:tcW w:w="831" w:type="pct"/>
            <w:shd w:val="pct10" w:color="auto" w:fill="auto"/>
            <w:vAlign w:val="center"/>
          </w:tcPr>
          <w:p w14:paraId="50EB8D7E" w14:textId="77777777" w:rsidR="004E453F" w:rsidRPr="005B2B3D" w:rsidRDefault="004E453F" w:rsidP="005B2B3D">
            <w:pPr>
              <w:pStyle w:val="JSCTableHeaderrow"/>
              <w:spacing w:before="0" w:after="0"/>
              <w:jc w:val="center"/>
              <w:rPr>
                <w:lang w:val="en-GB"/>
              </w:rPr>
            </w:pPr>
            <w:r w:rsidRPr="005B2B3D">
              <w:rPr>
                <w:lang w:val="en-GB"/>
              </w:rPr>
              <w:t>Reference</w:t>
            </w:r>
          </w:p>
        </w:tc>
      </w:tr>
      <w:tr w:rsidR="004E453F" w:rsidRPr="004E453F" w14:paraId="324800C0" w14:textId="77777777" w:rsidTr="00D54A98">
        <w:trPr>
          <w:cantSplit/>
        </w:trPr>
        <w:tc>
          <w:tcPr>
            <w:tcW w:w="1523" w:type="pct"/>
            <w:shd w:val="clear" w:color="auto" w:fill="D9D9D9" w:themeFill="background1" w:themeFillShade="D9"/>
          </w:tcPr>
          <w:p w14:paraId="520A1F0B" w14:textId="78E0DF2E" w:rsidR="004E453F" w:rsidRPr="005B2B3D" w:rsidRDefault="004E453F" w:rsidP="004E453F">
            <w:pPr>
              <w:pStyle w:val="JSCsummarytabletext"/>
              <w:spacing w:before="0" w:after="0"/>
              <w:rPr>
                <w:szCs w:val="20"/>
              </w:rPr>
            </w:pPr>
            <w:r w:rsidRPr="005B2B3D">
              <w:rPr>
                <w:szCs w:val="20"/>
              </w:rPr>
              <w:t>Acute oral toxicity: Rat, (OECD 423 (2001)</w:t>
            </w:r>
          </w:p>
        </w:tc>
        <w:tc>
          <w:tcPr>
            <w:tcW w:w="870" w:type="pct"/>
            <w:shd w:val="clear" w:color="auto" w:fill="D9D9D9" w:themeFill="background1" w:themeFillShade="D9"/>
          </w:tcPr>
          <w:p w14:paraId="6955DAA9" w14:textId="77777777" w:rsidR="004E453F" w:rsidRPr="005B2B3D" w:rsidRDefault="004E453F" w:rsidP="004E453F">
            <w:pPr>
              <w:pStyle w:val="JSCsummarytabletext"/>
              <w:spacing w:before="0" w:after="0"/>
              <w:rPr>
                <w:szCs w:val="20"/>
              </w:rPr>
            </w:pPr>
            <w:r w:rsidRPr="005B2B3D">
              <w:rPr>
                <w:szCs w:val="20"/>
              </w:rPr>
              <w:t>LD</w:t>
            </w:r>
            <w:r w:rsidRPr="005B2B3D">
              <w:rPr>
                <w:szCs w:val="20"/>
                <w:vertAlign w:val="subscript"/>
              </w:rPr>
              <w:t>50</w:t>
            </w:r>
            <w:r w:rsidRPr="005B2B3D">
              <w:rPr>
                <w:szCs w:val="20"/>
              </w:rPr>
              <w:t xml:space="preserve">&gt;300 – &lt;2000 mg/kg bw </w:t>
            </w:r>
          </w:p>
        </w:tc>
        <w:tc>
          <w:tcPr>
            <w:tcW w:w="792" w:type="pct"/>
            <w:shd w:val="clear" w:color="auto" w:fill="D9D9D9" w:themeFill="background1" w:themeFillShade="D9"/>
          </w:tcPr>
          <w:p w14:paraId="1DB2744A" w14:textId="77777777" w:rsidR="004E453F" w:rsidRPr="005B2B3D" w:rsidRDefault="004E453F" w:rsidP="004E453F">
            <w:pPr>
              <w:pStyle w:val="JSCsummarytabletext"/>
              <w:spacing w:before="0" w:after="0"/>
              <w:rPr>
                <w:szCs w:val="20"/>
              </w:rPr>
            </w:pPr>
            <w:r w:rsidRPr="005B2B3D">
              <w:rPr>
                <w:szCs w:val="20"/>
              </w:rPr>
              <w:t>Yes</w:t>
            </w:r>
          </w:p>
        </w:tc>
        <w:tc>
          <w:tcPr>
            <w:tcW w:w="985" w:type="pct"/>
            <w:shd w:val="clear" w:color="auto" w:fill="D9D9D9" w:themeFill="background1" w:themeFillShade="D9"/>
          </w:tcPr>
          <w:p w14:paraId="62240E20" w14:textId="77777777" w:rsidR="004E453F" w:rsidRPr="005B2B3D" w:rsidRDefault="004E453F" w:rsidP="004E453F">
            <w:pPr>
              <w:pStyle w:val="JSCsummarytabletext"/>
              <w:spacing w:before="0" w:after="0"/>
              <w:rPr>
                <w:szCs w:val="20"/>
              </w:rPr>
            </w:pPr>
            <w:r w:rsidRPr="005B2B3D">
              <w:rPr>
                <w:szCs w:val="20"/>
              </w:rPr>
              <w:t>Acute Tox. 4, H302</w:t>
            </w:r>
          </w:p>
        </w:tc>
        <w:tc>
          <w:tcPr>
            <w:tcW w:w="831" w:type="pct"/>
            <w:shd w:val="clear" w:color="auto" w:fill="D9D9D9" w:themeFill="background1" w:themeFillShade="D9"/>
          </w:tcPr>
          <w:p w14:paraId="1C3EDA43" w14:textId="77777777" w:rsidR="004E453F" w:rsidRPr="005B2B3D" w:rsidRDefault="004E453F" w:rsidP="004E453F">
            <w:pPr>
              <w:pStyle w:val="JSCsummarytabletext"/>
              <w:spacing w:before="0" w:after="0"/>
              <w:rPr>
                <w:szCs w:val="20"/>
              </w:rPr>
            </w:pPr>
            <w:r w:rsidRPr="005B2B3D">
              <w:rPr>
                <w:szCs w:val="20"/>
              </w:rPr>
              <w:t>Satyavani G., 2011a</w:t>
            </w:r>
          </w:p>
        </w:tc>
      </w:tr>
      <w:tr w:rsidR="004E453F" w:rsidRPr="004E453F" w14:paraId="522F012C" w14:textId="77777777" w:rsidTr="00D54A98">
        <w:trPr>
          <w:cantSplit/>
        </w:trPr>
        <w:tc>
          <w:tcPr>
            <w:tcW w:w="1523" w:type="pct"/>
            <w:shd w:val="clear" w:color="auto" w:fill="D9D9D9" w:themeFill="background1" w:themeFillShade="D9"/>
          </w:tcPr>
          <w:p w14:paraId="0F519960" w14:textId="65DED58E" w:rsidR="004E453F" w:rsidRPr="005B2B3D" w:rsidRDefault="004E453F" w:rsidP="004E453F">
            <w:pPr>
              <w:pStyle w:val="JSCsummarytabletext"/>
              <w:spacing w:before="0" w:after="0"/>
              <w:rPr>
                <w:szCs w:val="20"/>
              </w:rPr>
            </w:pPr>
            <w:r w:rsidRPr="005B2B3D">
              <w:rPr>
                <w:szCs w:val="20"/>
              </w:rPr>
              <w:t>Acute dermal toxicity: Rat, (OECD 402 (1987)</w:t>
            </w:r>
          </w:p>
        </w:tc>
        <w:tc>
          <w:tcPr>
            <w:tcW w:w="870" w:type="pct"/>
            <w:shd w:val="clear" w:color="auto" w:fill="D9D9D9" w:themeFill="background1" w:themeFillShade="D9"/>
          </w:tcPr>
          <w:p w14:paraId="4875A043" w14:textId="77777777" w:rsidR="004E453F" w:rsidRPr="005B2B3D" w:rsidRDefault="004E453F" w:rsidP="004E453F">
            <w:pPr>
              <w:pStyle w:val="JSCsummarytabletext"/>
              <w:spacing w:before="0" w:after="0"/>
              <w:rPr>
                <w:szCs w:val="20"/>
              </w:rPr>
            </w:pPr>
            <w:r w:rsidRPr="005B2B3D">
              <w:rPr>
                <w:szCs w:val="20"/>
              </w:rPr>
              <w:t>Not acutely toxic</w:t>
            </w:r>
          </w:p>
          <w:p w14:paraId="63920081" w14:textId="77777777" w:rsidR="004E453F" w:rsidRPr="005B2B3D" w:rsidRDefault="004E453F" w:rsidP="004E453F">
            <w:pPr>
              <w:pStyle w:val="JSCsummarytabletext"/>
              <w:spacing w:before="0" w:after="0"/>
              <w:rPr>
                <w:szCs w:val="20"/>
              </w:rPr>
            </w:pPr>
            <w:r w:rsidRPr="005B2B3D">
              <w:rPr>
                <w:szCs w:val="20"/>
              </w:rPr>
              <w:t>LD</w:t>
            </w:r>
            <w:r w:rsidRPr="005B2B3D">
              <w:rPr>
                <w:szCs w:val="20"/>
                <w:vertAlign w:val="subscript"/>
              </w:rPr>
              <w:t>50</w:t>
            </w:r>
            <w:r w:rsidRPr="005B2B3D">
              <w:rPr>
                <w:szCs w:val="20"/>
              </w:rPr>
              <w:t>&gt;2000mg/kg bw</w:t>
            </w:r>
          </w:p>
        </w:tc>
        <w:tc>
          <w:tcPr>
            <w:tcW w:w="792" w:type="pct"/>
            <w:shd w:val="clear" w:color="auto" w:fill="D9D9D9" w:themeFill="background1" w:themeFillShade="D9"/>
          </w:tcPr>
          <w:p w14:paraId="732A50B8" w14:textId="77777777" w:rsidR="004E453F" w:rsidRPr="005B2B3D" w:rsidRDefault="004E453F" w:rsidP="004E453F">
            <w:pPr>
              <w:rPr>
                <w:sz w:val="20"/>
                <w:szCs w:val="20"/>
              </w:rPr>
            </w:pPr>
            <w:r w:rsidRPr="005B2B3D">
              <w:rPr>
                <w:sz w:val="20"/>
                <w:szCs w:val="20"/>
              </w:rPr>
              <w:t>Yes</w:t>
            </w:r>
          </w:p>
        </w:tc>
        <w:tc>
          <w:tcPr>
            <w:tcW w:w="985" w:type="pct"/>
            <w:shd w:val="clear" w:color="auto" w:fill="D9D9D9" w:themeFill="background1" w:themeFillShade="D9"/>
          </w:tcPr>
          <w:p w14:paraId="39678659" w14:textId="77777777" w:rsidR="004E453F" w:rsidRPr="005B2B3D" w:rsidRDefault="004E453F" w:rsidP="004E453F">
            <w:pPr>
              <w:pStyle w:val="JSCsummarytabletext"/>
              <w:spacing w:before="0" w:after="0"/>
              <w:rPr>
                <w:szCs w:val="20"/>
              </w:rPr>
            </w:pPr>
            <w:r w:rsidRPr="005B2B3D">
              <w:rPr>
                <w:szCs w:val="20"/>
              </w:rPr>
              <w:t>None</w:t>
            </w:r>
          </w:p>
        </w:tc>
        <w:tc>
          <w:tcPr>
            <w:tcW w:w="831" w:type="pct"/>
            <w:shd w:val="clear" w:color="auto" w:fill="D9D9D9" w:themeFill="background1" w:themeFillShade="D9"/>
          </w:tcPr>
          <w:p w14:paraId="5399E690" w14:textId="77777777" w:rsidR="004E453F" w:rsidRPr="005B2B3D" w:rsidRDefault="004E453F" w:rsidP="004E453F">
            <w:pPr>
              <w:pStyle w:val="JSCsummarytabletext"/>
              <w:spacing w:before="0" w:after="0"/>
              <w:rPr>
                <w:szCs w:val="20"/>
              </w:rPr>
            </w:pPr>
            <w:r w:rsidRPr="005B2B3D">
              <w:rPr>
                <w:szCs w:val="20"/>
              </w:rPr>
              <w:t>Satyavani G., 2011b</w:t>
            </w:r>
          </w:p>
        </w:tc>
      </w:tr>
      <w:tr w:rsidR="004E453F" w:rsidRPr="004E453F" w14:paraId="0F352775" w14:textId="77777777" w:rsidTr="00D54A98">
        <w:trPr>
          <w:cantSplit/>
          <w:trHeight w:val="664"/>
        </w:trPr>
        <w:tc>
          <w:tcPr>
            <w:tcW w:w="1523" w:type="pct"/>
            <w:shd w:val="clear" w:color="auto" w:fill="D9D9D9" w:themeFill="background1" w:themeFillShade="D9"/>
          </w:tcPr>
          <w:p w14:paraId="704CCD2C" w14:textId="30B38D84" w:rsidR="004E453F" w:rsidRPr="005B2B3D" w:rsidRDefault="004E453F" w:rsidP="004E453F">
            <w:pPr>
              <w:pStyle w:val="JSCsummarytabletext"/>
              <w:spacing w:before="0" w:after="0"/>
              <w:rPr>
                <w:szCs w:val="20"/>
              </w:rPr>
            </w:pPr>
            <w:r w:rsidRPr="005B2B3D">
              <w:rPr>
                <w:szCs w:val="20"/>
              </w:rPr>
              <w:t>Acute inhalation toxicity: Rat, (OECD 403 (2009)</w:t>
            </w:r>
          </w:p>
        </w:tc>
        <w:tc>
          <w:tcPr>
            <w:tcW w:w="870" w:type="pct"/>
            <w:shd w:val="clear" w:color="auto" w:fill="D9D9D9" w:themeFill="background1" w:themeFillShade="D9"/>
          </w:tcPr>
          <w:p w14:paraId="4D68092B" w14:textId="77777777" w:rsidR="004E453F" w:rsidRPr="005B2B3D" w:rsidRDefault="004E453F" w:rsidP="004E453F">
            <w:pPr>
              <w:pStyle w:val="JSCsummarytabletext"/>
              <w:spacing w:before="0" w:after="0"/>
              <w:rPr>
                <w:szCs w:val="20"/>
              </w:rPr>
            </w:pPr>
            <w:r w:rsidRPr="005B2B3D">
              <w:rPr>
                <w:szCs w:val="20"/>
              </w:rPr>
              <w:t>Not acutely toxic</w:t>
            </w:r>
          </w:p>
          <w:p w14:paraId="2B349DF3" w14:textId="77777777" w:rsidR="004E453F" w:rsidRPr="005B2B3D" w:rsidRDefault="004E453F" w:rsidP="004E453F">
            <w:pPr>
              <w:pStyle w:val="JSCsummarytabletext"/>
              <w:spacing w:before="0" w:after="0"/>
              <w:rPr>
                <w:szCs w:val="20"/>
              </w:rPr>
            </w:pPr>
            <w:r w:rsidRPr="005B2B3D">
              <w:rPr>
                <w:szCs w:val="20"/>
              </w:rPr>
              <w:t>LC</w:t>
            </w:r>
            <w:r w:rsidRPr="005B2B3D">
              <w:rPr>
                <w:szCs w:val="20"/>
                <w:vertAlign w:val="subscript"/>
              </w:rPr>
              <w:t>50</w:t>
            </w:r>
            <w:r w:rsidRPr="005B2B3D">
              <w:rPr>
                <w:szCs w:val="20"/>
              </w:rPr>
              <w:t>&gt;1.36 mg/L air/4h</w:t>
            </w:r>
          </w:p>
        </w:tc>
        <w:tc>
          <w:tcPr>
            <w:tcW w:w="792" w:type="pct"/>
            <w:shd w:val="clear" w:color="auto" w:fill="D9D9D9" w:themeFill="background1" w:themeFillShade="D9"/>
          </w:tcPr>
          <w:p w14:paraId="1C9C3943" w14:textId="77777777" w:rsidR="004E453F" w:rsidRPr="005B2B3D" w:rsidRDefault="004E453F" w:rsidP="004E453F">
            <w:pPr>
              <w:rPr>
                <w:sz w:val="20"/>
                <w:szCs w:val="20"/>
              </w:rPr>
            </w:pPr>
            <w:r w:rsidRPr="005B2B3D">
              <w:rPr>
                <w:sz w:val="20"/>
                <w:szCs w:val="20"/>
              </w:rPr>
              <w:t>Yes</w:t>
            </w:r>
          </w:p>
        </w:tc>
        <w:tc>
          <w:tcPr>
            <w:tcW w:w="985" w:type="pct"/>
            <w:shd w:val="clear" w:color="auto" w:fill="D9D9D9" w:themeFill="background1" w:themeFillShade="D9"/>
          </w:tcPr>
          <w:p w14:paraId="304D8BD8" w14:textId="77777777" w:rsidR="004E453F" w:rsidRPr="005B2B3D" w:rsidRDefault="004E453F" w:rsidP="004E453F">
            <w:pPr>
              <w:pStyle w:val="JSCsummarytabletext"/>
              <w:spacing w:before="0" w:after="0"/>
              <w:rPr>
                <w:szCs w:val="20"/>
              </w:rPr>
            </w:pPr>
            <w:r w:rsidRPr="005B2B3D">
              <w:rPr>
                <w:szCs w:val="20"/>
              </w:rPr>
              <w:t>None</w:t>
            </w:r>
          </w:p>
        </w:tc>
        <w:tc>
          <w:tcPr>
            <w:tcW w:w="831" w:type="pct"/>
            <w:shd w:val="clear" w:color="auto" w:fill="D9D9D9" w:themeFill="background1" w:themeFillShade="D9"/>
          </w:tcPr>
          <w:p w14:paraId="29FAA268" w14:textId="77777777" w:rsidR="004E453F" w:rsidRPr="005B2B3D" w:rsidRDefault="004E453F" w:rsidP="004E453F">
            <w:pPr>
              <w:pStyle w:val="JSCsummarytabletext"/>
              <w:spacing w:before="0" w:after="0"/>
              <w:rPr>
                <w:szCs w:val="20"/>
              </w:rPr>
            </w:pPr>
            <w:r w:rsidRPr="005B2B3D">
              <w:t>Jagan Mohan Rao, P., 2011</w:t>
            </w:r>
          </w:p>
        </w:tc>
      </w:tr>
      <w:tr w:rsidR="004E453F" w:rsidRPr="004E453F" w14:paraId="2A7D2258" w14:textId="77777777" w:rsidTr="00D54A98">
        <w:trPr>
          <w:cantSplit/>
        </w:trPr>
        <w:tc>
          <w:tcPr>
            <w:tcW w:w="1523" w:type="pct"/>
            <w:shd w:val="clear" w:color="auto" w:fill="D9D9D9" w:themeFill="background1" w:themeFillShade="D9"/>
          </w:tcPr>
          <w:p w14:paraId="05376569" w14:textId="7348CE20" w:rsidR="004E453F" w:rsidRPr="005B2B3D" w:rsidRDefault="004E453F" w:rsidP="004E453F">
            <w:pPr>
              <w:pStyle w:val="JSCsummarytabletext"/>
              <w:spacing w:before="0" w:after="0"/>
              <w:rPr>
                <w:szCs w:val="20"/>
              </w:rPr>
            </w:pPr>
            <w:r w:rsidRPr="005B2B3D">
              <w:rPr>
                <w:szCs w:val="20"/>
              </w:rPr>
              <w:t>Skin irritation: Rabbit (OECD 404 (2002))</w:t>
            </w:r>
          </w:p>
        </w:tc>
        <w:tc>
          <w:tcPr>
            <w:tcW w:w="870" w:type="pct"/>
            <w:shd w:val="clear" w:color="auto" w:fill="D9D9D9" w:themeFill="background1" w:themeFillShade="D9"/>
          </w:tcPr>
          <w:p w14:paraId="393A1F92" w14:textId="77777777" w:rsidR="004E453F" w:rsidRPr="005B2B3D" w:rsidRDefault="004E453F" w:rsidP="004E453F">
            <w:pPr>
              <w:pStyle w:val="JSCsummarytabletext"/>
              <w:spacing w:before="0" w:after="0"/>
              <w:rPr>
                <w:szCs w:val="20"/>
              </w:rPr>
            </w:pPr>
            <w:r w:rsidRPr="005B2B3D">
              <w:rPr>
                <w:szCs w:val="20"/>
              </w:rPr>
              <w:t>Non-irritant</w:t>
            </w:r>
          </w:p>
        </w:tc>
        <w:tc>
          <w:tcPr>
            <w:tcW w:w="792" w:type="pct"/>
            <w:shd w:val="clear" w:color="auto" w:fill="D9D9D9" w:themeFill="background1" w:themeFillShade="D9"/>
          </w:tcPr>
          <w:p w14:paraId="05DA073F" w14:textId="77777777" w:rsidR="004E453F" w:rsidRPr="005B2B3D" w:rsidRDefault="004E453F" w:rsidP="004E453F">
            <w:pPr>
              <w:rPr>
                <w:sz w:val="20"/>
                <w:szCs w:val="20"/>
              </w:rPr>
            </w:pPr>
            <w:r w:rsidRPr="005B2B3D">
              <w:rPr>
                <w:sz w:val="20"/>
                <w:szCs w:val="20"/>
              </w:rPr>
              <w:t>Yes</w:t>
            </w:r>
          </w:p>
        </w:tc>
        <w:tc>
          <w:tcPr>
            <w:tcW w:w="985" w:type="pct"/>
            <w:shd w:val="clear" w:color="auto" w:fill="D9D9D9" w:themeFill="background1" w:themeFillShade="D9"/>
          </w:tcPr>
          <w:p w14:paraId="1854C23F" w14:textId="77777777" w:rsidR="004E453F" w:rsidRPr="005B2B3D" w:rsidRDefault="004E453F" w:rsidP="004E453F">
            <w:pPr>
              <w:pStyle w:val="JSCsummarytabletext"/>
              <w:spacing w:before="0" w:after="0"/>
              <w:rPr>
                <w:szCs w:val="20"/>
              </w:rPr>
            </w:pPr>
            <w:r w:rsidRPr="005B2B3D">
              <w:rPr>
                <w:szCs w:val="20"/>
              </w:rPr>
              <w:t>None</w:t>
            </w:r>
          </w:p>
        </w:tc>
        <w:tc>
          <w:tcPr>
            <w:tcW w:w="831" w:type="pct"/>
            <w:shd w:val="clear" w:color="auto" w:fill="D9D9D9" w:themeFill="background1" w:themeFillShade="D9"/>
          </w:tcPr>
          <w:p w14:paraId="06ACB3DF" w14:textId="77777777" w:rsidR="004E453F" w:rsidRPr="005B2B3D" w:rsidRDefault="004E453F" w:rsidP="004E453F">
            <w:pPr>
              <w:pStyle w:val="JSCsummarytabletext"/>
              <w:spacing w:before="0" w:after="0"/>
              <w:rPr>
                <w:szCs w:val="20"/>
              </w:rPr>
            </w:pPr>
            <w:r w:rsidRPr="005B2B3D">
              <w:rPr>
                <w:szCs w:val="20"/>
              </w:rPr>
              <w:t>Satyavani G., 2011c</w:t>
            </w:r>
          </w:p>
        </w:tc>
      </w:tr>
      <w:tr w:rsidR="004E453F" w:rsidRPr="004E453F" w14:paraId="650ABAF7" w14:textId="77777777" w:rsidTr="00D54A98">
        <w:trPr>
          <w:cantSplit/>
        </w:trPr>
        <w:tc>
          <w:tcPr>
            <w:tcW w:w="1523" w:type="pct"/>
            <w:shd w:val="clear" w:color="auto" w:fill="D9D9D9" w:themeFill="background1" w:themeFillShade="D9"/>
          </w:tcPr>
          <w:p w14:paraId="1D9B4384" w14:textId="4B18A546" w:rsidR="004E453F" w:rsidRPr="005B2B3D" w:rsidRDefault="004E453F" w:rsidP="004E453F">
            <w:pPr>
              <w:pStyle w:val="JSCsummarytabletext"/>
              <w:spacing w:before="0" w:after="0"/>
              <w:rPr>
                <w:szCs w:val="20"/>
              </w:rPr>
            </w:pPr>
            <w:r w:rsidRPr="005B2B3D">
              <w:rPr>
                <w:szCs w:val="20"/>
              </w:rPr>
              <w:t>Eye irritation: Rabbit (OECD 405 (2002))</w:t>
            </w:r>
          </w:p>
        </w:tc>
        <w:tc>
          <w:tcPr>
            <w:tcW w:w="870" w:type="pct"/>
            <w:shd w:val="clear" w:color="auto" w:fill="D9D9D9" w:themeFill="background1" w:themeFillShade="D9"/>
          </w:tcPr>
          <w:p w14:paraId="6879E59C" w14:textId="77777777" w:rsidR="004E453F" w:rsidRPr="005B2B3D" w:rsidRDefault="004E453F" w:rsidP="004E453F">
            <w:pPr>
              <w:pStyle w:val="JSCsummarytabletext"/>
              <w:spacing w:before="0" w:after="0"/>
              <w:rPr>
                <w:szCs w:val="20"/>
              </w:rPr>
            </w:pPr>
            <w:r w:rsidRPr="005B2B3D">
              <w:rPr>
                <w:szCs w:val="20"/>
              </w:rPr>
              <w:t>Mild-irritant</w:t>
            </w:r>
          </w:p>
        </w:tc>
        <w:tc>
          <w:tcPr>
            <w:tcW w:w="792" w:type="pct"/>
            <w:shd w:val="clear" w:color="auto" w:fill="D9D9D9" w:themeFill="background1" w:themeFillShade="D9"/>
          </w:tcPr>
          <w:p w14:paraId="276A7687" w14:textId="77777777" w:rsidR="004E453F" w:rsidRPr="005B2B3D" w:rsidRDefault="004E453F" w:rsidP="004E453F">
            <w:pPr>
              <w:rPr>
                <w:sz w:val="20"/>
                <w:szCs w:val="20"/>
              </w:rPr>
            </w:pPr>
            <w:r w:rsidRPr="005B2B3D">
              <w:rPr>
                <w:sz w:val="20"/>
                <w:szCs w:val="20"/>
              </w:rPr>
              <w:t>Yes</w:t>
            </w:r>
          </w:p>
        </w:tc>
        <w:tc>
          <w:tcPr>
            <w:tcW w:w="985" w:type="pct"/>
            <w:shd w:val="clear" w:color="auto" w:fill="D9D9D9" w:themeFill="background1" w:themeFillShade="D9"/>
          </w:tcPr>
          <w:p w14:paraId="3A51DF40" w14:textId="6DFBDFF5" w:rsidR="004E453F" w:rsidRPr="005B2B3D" w:rsidRDefault="004E453F" w:rsidP="004E453F">
            <w:pPr>
              <w:pStyle w:val="JSCsummarytabletext"/>
              <w:spacing w:before="0" w:after="0"/>
              <w:rPr>
                <w:szCs w:val="20"/>
              </w:rPr>
            </w:pPr>
            <w:r w:rsidRPr="005B2B3D">
              <w:rPr>
                <w:szCs w:val="20"/>
              </w:rPr>
              <w:t>None</w:t>
            </w:r>
          </w:p>
        </w:tc>
        <w:tc>
          <w:tcPr>
            <w:tcW w:w="831" w:type="pct"/>
            <w:shd w:val="clear" w:color="auto" w:fill="D9D9D9" w:themeFill="background1" w:themeFillShade="D9"/>
          </w:tcPr>
          <w:p w14:paraId="71EE7BA7" w14:textId="77777777" w:rsidR="004E453F" w:rsidRPr="005B2B3D" w:rsidRDefault="004E453F" w:rsidP="004E453F">
            <w:pPr>
              <w:pStyle w:val="JSCsummarytabletext"/>
              <w:spacing w:before="0" w:after="0"/>
              <w:rPr>
                <w:szCs w:val="20"/>
              </w:rPr>
            </w:pPr>
            <w:r w:rsidRPr="005B2B3D">
              <w:rPr>
                <w:szCs w:val="20"/>
              </w:rPr>
              <w:t>Satyavani G., 2011d</w:t>
            </w:r>
          </w:p>
        </w:tc>
      </w:tr>
      <w:tr w:rsidR="004E453F" w:rsidRPr="004E453F" w14:paraId="6868486E" w14:textId="77777777" w:rsidTr="00D54A98">
        <w:trPr>
          <w:cantSplit/>
        </w:trPr>
        <w:tc>
          <w:tcPr>
            <w:tcW w:w="1523" w:type="pct"/>
            <w:shd w:val="clear" w:color="auto" w:fill="D9D9D9" w:themeFill="background1" w:themeFillShade="D9"/>
          </w:tcPr>
          <w:p w14:paraId="67B374F6" w14:textId="0B894DD1" w:rsidR="004E453F" w:rsidRPr="005B2B3D" w:rsidRDefault="004E453F" w:rsidP="004E453F">
            <w:pPr>
              <w:pStyle w:val="JSCsummarytabletext"/>
              <w:spacing w:before="0" w:after="0"/>
              <w:rPr>
                <w:szCs w:val="20"/>
              </w:rPr>
            </w:pPr>
            <w:r w:rsidRPr="005B2B3D">
              <w:rPr>
                <w:szCs w:val="20"/>
              </w:rPr>
              <w:t>Skin sensitisation: guinea pig (OECD 406 (1992), Buehler (3 inductions)</w:t>
            </w:r>
          </w:p>
        </w:tc>
        <w:tc>
          <w:tcPr>
            <w:tcW w:w="870" w:type="pct"/>
            <w:shd w:val="clear" w:color="auto" w:fill="D9D9D9" w:themeFill="background1" w:themeFillShade="D9"/>
          </w:tcPr>
          <w:p w14:paraId="6A9AFC66" w14:textId="77777777" w:rsidR="004E453F" w:rsidRPr="005B2B3D" w:rsidRDefault="004E453F" w:rsidP="004E453F">
            <w:pPr>
              <w:pStyle w:val="JSCsummarytabletext"/>
              <w:spacing w:before="0" w:after="0"/>
              <w:rPr>
                <w:szCs w:val="20"/>
              </w:rPr>
            </w:pPr>
            <w:r w:rsidRPr="005B2B3D">
              <w:rPr>
                <w:szCs w:val="20"/>
              </w:rPr>
              <w:t>Non-sensitising</w:t>
            </w:r>
          </w:p>
        </w:tc>
        <w:tc>
          <w:tcPr>
            <w:tcW w:w="792" w:type="pct"/>
            <w:shd w:val="clear" w:color="auto" w:fill="D9D9D9" w:themeFill="background1" w:themeFillShade="D9"/>
          </w:tcPr>
          <w:p w14:paraId="56D1B8A2" w14:textId="77777777" w:rsidR="004E453F" w:rsidRPr="005B2B3D" w:rsidRDefault="004E453F" w:rsidP="004E453F">
            <w:pPr>
              <w:rPr>
                <w:b/>
                <w:sz w:val="20"/>
                <w:szCs w:val="20"/>
              </w:rPr>
            </w:pPr>
            <w:r w:rsidRPr="005B2B3D">
              <w:rPr>
                <w:b/>
                <w:sz w:val="20"/>
                <w:szCs w:val="20"/>
              </w:rPr>
              <w:t>No</w:t>
            </w:r>
          </w:p>
        </w:tc>
        <w:tc>
          <w:tcPr>
            <w:tcW w:w="985" w:type="pct"/>
            <w:shd w:val="clear" w:color="auto" w:fill="D9D9D9" w:themeFill="background1" w:themeFillShade="D9"/>
          </w:tcPr>
          <w:p w14:paraId="46A5080D" w14:textId="77777777" w:rsidR="004E453F" w:rsidRPr="005B2B3D" w:rsidRDefault="004E453F" w:rsidP="004E453F">
            <w:pPr>
              <w:pStyle w:val="JSCsummarytabletext"/>
              <w:spacing w:before="0" w:after="0"/>
              <w:rPr>
                <w:szCs w:val="20"/>
              </w:rPr>
            </w:pPr>
            <w:r w:rsidRPr="005B2B3D">
              <w:rPr>
                <w:szCs w:val="20"/>
              </w:rPr>
              <w:t>None - based on no classification for skin sesnsitisation of a.s. 2,4-D (according to EFSA Journal 2014;12(9):3812)</w:t>
            </w:r>
          </w:p>
        </w:tc>
        <w:tc>
          <w:tcPr>
            <w:tcW w:w="831" w:type="pct"/>
            <w:shd w:val="clear" w:color="auto" w:fill="D9D9D9" w:themeFill="background1" w:themeFillShade="D9"/>
          </w:tcPr>
          <w:p w14:paraId="4432B576" w14:textId="77777777" w:rsidR="004E453F" w:rsidRPr="005B2B3D" w:rsidRDefault="004E453F" w:rsidP="004E453F">
            <w:pPr>
              <w:pStyle w:val="JSCsummarytabletext"/>
              <w:spacing w:before="0" w:after="0"/>
              <w:rPr>
                <w:szCs w:val="20"/>
              </w:rPr>
            </w:pPr>
            <w:r w:rsidRPr="005B2B3D">
              <w:rPr>
                <w:szCs w:val="20"/>
              </w:rPr>
              <w:t>Satyavani G., 2011e</w:t>
            </w:r>
          </w:p>
        </w:tc>
      </w:tr>
      <w:tr w:rsidR="004E453F" w:rsidRPr="0017557E" w14:paraId="5DE9C0B0" w14:textId="77777777" w:rsidTr="00D54A98">
        <w:trPr>
          <w:cantSplit/>
        </w:trPr>
        <w:tc>
          <w:tcPr>
            <w:tcW w:w="1523" w:type="pct"/>
          </w:tcPr>
          <w:p w14:paraId="03AF98A1" w14:textId="77777777" w:rsidR="004E453F" w:rsidRPr="005B2B3D" w:rsidRDefault="004E453F" w:rsidP="004E453F">
            <w:pPr>
              <w:pStyle w:val="JSCsummarytabletext"/>
              <w:spacing w:before="0" w:after="0"/>
              <w:rPr>
                <w:szCs w:val="20"/>
              </w:rPr>
            </w:pPr>
            <w:r w:rsidRPr="005B2B3D">
              <w:rPr>
                <w:szCs w:val="20"/>
              </w:rPr>
              <w:t>Supplementary studies for combinations of plant protection products</w:t>
            </w:r>
          </w:p>
        </w:tc>
        <w:tc>
          <w:tcPr>
            <w:tcW w:w="3477" w:type="pct"/>
            <w:gridSpan w:val="4"/>
            <w:shd w:val="clear" w:color="auto" w:fill="auto"/>
          </w:tcPr>
          <w:p w14:paraId="027F04DA" w14:textId="77777777" w:rsidR="004E453F" w:rsidRPr="005B2B3D" w:rsidRDefault="004E453F" w:rsidP="004E453F">
            <w:pPr>
              <w:pStyle w:val="JSCsummarytabletext"/>
              <w:spacing w:before="0" w:after="0"/>
              <w:rPr>
                <w:szCs w:val="20"/>
              </w:rPr>
            </w:pPr>
            <w:r w:rsidRPr="005B2B3D">
              <w:rPr>
                <w:szCs w:val="20"/>
              </w:rPr>
              <w:t>No data – not required</w:t>
            </w:r>
          </w:p>
        </w:tc>
      </w:tr>
    </w:tbl>
    <w:p w14:paraId="02FC55F4" w14:textId="129C7A75" w:rsidR="00D54A98" w:rsidRDefault="00D54A98" w:rsidP="00712BF6">
      <w:pPr>
        <w:pStyle w:val="JSCnormal"/>
        <w:shd w:val="clear" w:color="auto" w:fill="D9D9D9" w:themeFill="background1" w:themeFillShade="D9"/>
        <w:jc w:val="both"/>
      </w:pPr>
      <w:r w:rsidRPr="00D54A98">
        <w:t>Toxicological classification of the active substance – 2,4-D, relevant for classification of the product ADM.09250.H.1.A: STOT SE 3, H335 ‘May cause respiratory irritation’.</w:t>
      </w:r>
    </w:p>
    <w:p w14:paraId="5514FC61" w14:textId="77777777" w:rsidR="00D54A98" w:rsidRDefault="00D54A98" w:rsidP="00387F1F">
      <w:pPr>
        <w:pStyle w:val="JSCnormal"/>
      </w:pPr>
    </w:p>
    <w:p w14:paraId="4EDB6A29" w14:textId="77777777" w:rsidR="00141B58" w:rsidRPr="00C11898" w:rsidRDefault="00141B58" w:rsidP="00C11898">
      <w:pPr>
        <w:pStyle w:val="Nagwek3"/>
        <w:rPr>
          <w:rFonts w:cs="Times New Roman"/>
          <w:szCs w:val="24"/>
          <w:lang w:val="en-GB"/>
        </w:rPr>
      </w:pPr>
      <w:bookmarkStart w:id="283" w:name="_Toc412121469"/>
      <w:bookmarkStart w:id="284" w:name="_Toc413398960"/>
      <w:bookmarkStart w:id="285" w:name="_Toc413399015"/>
      <w:bookmarkStart w:id="286" w:name="_Toc413923331"/>
      <w:bookmarkStart w:id="287" w:name="_Toc414364046"/>
      <w:bookmarkStart w:id="288" w:name="_Toc414540338"/>
      <w:bookmarkStart w:id="289" w:name="_Toc414547820"/>
      <w:bookmarkStart w:id="290" w:name="_Toc160531140"/>
      <w:r w:rsidRPr="00C11898">
        <w:rPr>
          <w:rFonts w:cs="Times New Roman"/>
          <w:szCs w:val="24"/>
          <w:lang w:val="en-GB"/>
        </w:rPr>
        <w:t>Operator exposure</w:t>
      </w:r>
      <w:bookmarkEnd w:id="282"/>
      <w:bookmarkEnd w:id="283"/>
      <w:bookmarkEnd w:id="284"/>
      <w:bookmarkEnd w:id="285"/>
      <w:bookmarkEnd w:id="286"/>
      <w:bookmarkEnd w:id="287"/>
      <w:bookmarkEnd w:id="288"/>
      <w:bookmarkEnd w:id="289"/>
      <w:bookmarkEnd w:id="290"/>
    </w:p>
    <w:p w14:paraId="40069813" w14:textId="7F1BE50A" w:rsidR="007B138C" w:rsidRDefault="00FF2C90" w:rsidP="00834CDD">
      <w:pPr>
        <w:pStyle w:val="JSCnormal"/>
        <w:jc w:val="both"/>
      </w:pPr>
      <w:bookmarkStart w:id="291" w:name="_Toc236630382"/>
      <w:r w:rsidRPr="00834CDD">
        <w:t xml:space="preserve">According to the EFSA model calculations (2022), it can be concluded that the risk for the operator using ADM.09250.H.1.A/2,4-D 95 SP for the proposed uses up to 0.750 kg </w:t>
      </w:r>
      <w:proofErr w:type="spellStart"/>
      <w:r w:rsidRPr="00834CDD">
        <w:t>a.s.</w:t>
      </w:r>
      <w:proofErr w:type="spellEnd"/>
      <w:r w:rsidRPr="00834CDD">
        <w:t>/ha is acceptable when considering workwear</w:t>
      </w:r>
      <w:r w:rsidR="004E453F" w:rsidRPr="00834CDD">
        <w:t xml:space="preserve"> (arms, body and legs covered) and protective gloves</w:t>
      </w:r>
      <w:r w:rsidRPr="00834CDD">
        <w:t xml:space="preserve"> during application as well as during mixing/loading. </w:t>
      </w:r>
      <w:r w:rsidRPr="00834CDD">
        <w:rPr>
          <w:shd w:val="clear" w:color="auto" w:fill="D9D9D9" w:themeFill="background1" w:themeFillShade="D9"/>
        </w:rPr>
        <w:t>Additionally, a face mask</w:t>
      </w:r>
      <w:r w:rsidR="004E453F" w:rsidRPr="00834CDD">
        <w:rPr>
          <w:shd w:val="clear" w:color="auto" w:fill="D9D9D9" w:themeFill="background1" w:themeFillShade="D9"/>
        </w:rPr>
        <w:t>/ respiratory protection (FP2, P2 and similar)</w:t>
      </w:r>
      <w:r w:rsidRPr="00834CDD">
        <w:rPr>
          <w:shd w:val="clear" w:color="auto" w:fill="D9D9D9" w:themeFill="background1" w:themeFillShade="D9"/>
        </w:rPr>
        <w:t xml:space="preserve"> are during mixing/loading. </w:t>
      </w:r>
      <w:r w:rsidRPr="00834CDD">
        <w:t>The acceptable operator exposure level (AOEL) will not be exceeded when the aforementioned personal protective equipment (PPE) is used.</w:t>
      </w:r>
      <w:r>
        <w:t xml:space="preserve"> </w:t>
      </w:r>
    </w:p>
    <w:p w14:paraId="3FE5100B" w14:textId="77777777" w:rsidR="00834CDD" w:rsidRPr="00DA743D" w:rsidRDefault="00834CDD" w:rsidP="00387F1F">
      <w:pPr>
        <w:pStyle w:val="JSCnormal"/>
      </w:pPr>
    </w:p>
    <w:p w14:paraId="5804F767" w14:textId="77777777" w:rsidR="00141B58" w:rsidRPr="00C11898" w:rsidRDefault="00141B58" w:rsidP="00C11898">
      <w:pPr>
        <w:pStyle w:val="Nagwek3"/>
        <w:rPr>
          <w:rFonts w:cs="Times New Roman"/>
          <w:szCs w:val="24"/>
          <w:lang w:val="en-GB"/>
        </w:rPr>
      </w:pPr>
      <w:bookmarkStart w:id="292" w:name="_Toc236630383"/>
      <w:bookmarkStart w:id="293" w:name="_Toc412121470"/>
      <w:bookmarkStart w:id="294" w:name="_Toc413398961"/>
      <w:bookmarkStart w:id="295" w:name="_Toc413399016"/>
      <w:bookmarkStart w:id="296" w:name="_Toc413923332"/>
      <w:bookmarkStart w:id="297" w:name="_Toc414364047"/>
      <w:bookmarkStart w:id="298" w:name="_Toc414540339"/>
      <w:bookmarkStart w:id="299" w:name="_Toc414547821"/>
      <w:bookmarkStart w:id="300" w:name="_Toc160531141"/>
      <w:bookmarkEnd w:id="291"/>
      <w:r w:rsidRPr="00C11898">
        <w:rPr>
          <w:rFonts w:cs="Times New Roman"/>
          <w:szCs w:val="24"/>
          <w:lang w:val="en-GB"/>
        </w:rPr>
        <w:t>Worker exposure</w:t>
      </w:r>
      <w:bookmarkEnd w:id="292"/>
      <w:bookmarkEnd w:id="293"/>
      <w:bookmarkEnd w:id="294"/>
      <w:bookmarkEnd w:id="295"/>
      <w:bookmarkEnd w:id="296"/>
      <w:bookmarkEnd w:id="297"/>
      <w:bookmarkEnd w:id="298"/>
      <w:bookmarkEnd w:id="299"/>
      <w:bookmarkEnd w:id="300"/>
    </w:p>
    <w:p w14:paraId="393D0994" w14:textId="154C1FA1" w:rsidR="007B138C" w:rsidRDefault="00FF2C90" w:rsidP="00387F1F">
      <w:pPr>
        <w:pStyle w:val="JSCnormal"/>
      </w:pPr>
      <w:bookmarkStart w:id="301" w:name="_Toc236630384"/>
      <w:r w:rsidRPr="00FF2C90">
        <w:t>According to the EFSA model calculations (2022),</w:t>
      </w:r>
      <w:r>
        <w:t xml:space="preserve"> the estimated worker exposure to </w:t>
      </w:r>
      <w:r w:rsidRPr="00FF2C90">
        <w:t>ADM.09250.H.1.A/2,4-D 95 SP</w:t>
      </w:r>
      <w:r>
        <w:t xml:space="preserve"> is less than the systemic AOEL when workwear is considered when the product is applied at </w:t>
      </w:r>
      <w:r w:rsidRPr="00FF2C90">
        <w:t xml:space="preserve">0.750 kg </w:t>
      </w:r>
      <w:proofErr w:type="spellStart"/>
      <w:r w:rsidRPr="00FF2C90">
        <w:t>a.s.</w:t>
      </w:r>
      <w:proofErr w:type="spellEnd"/>
      <w:r w:rsidRPr="00FF2C90">
        <w:t>/ha</w:t>
      </w:r>
      <w:r>
        <w:t xml:space="preserve">. </w:t>
      </w:r>
    </w:p>
    <w:p w14:paraId="2325AE64" w14:textId="77777777" w:rsidR="00834CDD" w:rsidRPr="00DA743D" w:rsidRDefault="00834CDD" w:rsidP="00387F1F">
      <w:pPr>
        <w:pStyle w:val="JSCnormal"/>
      </w:pPr>
    </w:p>
    <w:p w14:paraId="75A53393" w14:textId="77777777" w:rsidR="00141B58" w:rsidRPr="00C11898" w:rsidRDefault="00141B58" w:rsidP="00C11898">
      <w:pPr>
        <w:pStyle w:val="Nagwek3"/>
        <w:rPr>
          <w:rFonts w:cs="Times New Roman"/>
          <w:szCs w:val="24"/>
          <w:lang w:val="en-GB"/>
        </w:rPr>
      </w:pPr>
      <w:bookmarkStart w:id="302" w:name="_Toc412121471"/>
      <w:bookmarkStart w:id="303" w:name="_Toc413398962"/>
      <w:bookmarkStart w:id="304" w:name="_Toc413399017"/>
      <w:bookmarkStart w:id="305" w:name="_Toc413923333"/>
      <w:bookmarkStart w:id="306" w:name="_Toc414364048"/>
      <w:bookmarkStart w:id="307" w:name="_Toc414540340"/>
      <w:bookmarkStart w:id="308" w:name="_Toc414547822"/>
      <w:bookmarkStart w:id="309" w:name="_Toc160531142"/>
      <w:r w:rsidRPr="00C11898">
        <w:rPr>
          <w:rFonts w:cs="Times New Roman"/>
          <w:szCs w:val="24"/>
          <w:lang w:val="en-GB"/>
        </w:rPr>
        <w:t>Bystander and resident exposure</w:t>
      </w:r>
      <w:bookmarkEnd w:id="302"/>
      <w:bookmarkEnd w:id="303"/>
      <w:bookmarkEnd w:id="304"/>
      <w:bookmarkEnd w:id="305"/>
      <w:bookmarkEnd w:id="306"/>
      <w:bookmarkEnd w:id="307"/>
      <w:bookmarkEnd w:id="308"/>
      <w:bookmarkEnd w:id="309"/>
    </w:p>
    <w:p w14:paraId="0CF2FA18" w14:textId="6DF25C92" w:rsidR="007B138C" w:rsidRDefault="00FF2C90" w:rsidP="00387F1F">
      <w:pPr>
        <w:pStyle w:val="JSCnormal"/>
      </w:pPr>
      <w:r w:rsidRPr="00FF2C90">
        <w:t>According to the EFSA model calculations (2022), it can be concluded that the risk for bystander and residents exposed to</w:t>
      </w:r>
      <w:r>
        <w:t xml:space="preserve"> </w:t>
      </w:r>
      <w:r w:rsidRPr="004A47D3">
        <w:t>2,4-dichlorophenoxy acetic acid</w:t>
      </w:r>
      <w:r>
        <w:t xml:space="preserve"> </w:t>
      </w:r>
      <w:r w:rsidRPr="006440F9">
        <w:t>is acceptable followi</w:t>
      </w:r>
      <w:r>
        <w:t xml:space="preserve">ng application to field </w:t>
      </w:r>
      <w:r w:rsidRPr="006440F9">
        <w:t xml:space="preserve">crops. This </w:t>
      </w:r>
      <w:r w:rsidRPr="006440F9">
        <w:lastRenderedPageBreak/>
        <w:t>has no labelling implications.</w:t>
      </w:r>
    </w:p>
    <w:p w14:paraId="4CF2197D" w14:textId="77777777" w:rsidR="00834CDD" w:rsidRPr="00DA743D" w:rsidRDefault="00834CDD" w:rsidP="00387F1F">
      <w:pPr>
        <w:pStyle w:val="JSCnormal"/>
      </w:pPr>
    </w:p>
    <w:p w14:paraId="60712EE7" w14:textId="77777777" w:rsidR="00141B58" w:rsidRPr="00C11898" w:rsidRDefault="00141B58" w:rsidP="00C11898">
      <w:pPr>
        <w:pStyle w:val="Nagwek2"/>
        <w:rPr>
          <w:lang w:val="en-GB"/>
        </w:rPr>
      </w:pPr>
      <w:bookmarkStart w:id="310" w:name="_Toc412121472"/>
      <w:bookmarkStart w:id="311" w:name="_Toc413398963"/>
      <w:bookmarkStart w:id="312" w:name="_Toc413399018"/>
      <w:bookmarkStart w:id="313" w:name="_Toc413923334"/>
      <w:bookmarkStart w:id="314" w:name="_Toc414364049"/>
      <w:bookmarkStart w:id="315" w:name="_Toc414540341"/>
      <w:bookmarkStart w:id="316" w:name="_Toc414547823"/>
      <w:bookmarkStart w:id="317" w:name="_Toc160531143"/>
      <w:r w:rsidRPr="00C11898">
        <w:rPr>
          <w:lang w:val="en-GB"/>
        </w:rPr>
        <w:t>Residues and consumer exposure</w:t>
      </w:r>
      <w:bookmarkEnd w:id="301"/>
      <w:r w:rsidRPr="00C11898">
        <w:rPr>
          <w:lang w:val="en-GB"/>
        </w:rPr>
        <w:t xml:space="preserve"> (Part B, Section 7)</w:t>
      </w:r>
      <w:bookmarkEnd w:id="310"/>
      <w:bookmarkEnd w:id="311"/>
      <w:bookmarkEnd w:id="312"/>
      <w:bookmarkEnd w:id="313"/>
      <w:bookmarkEnd w:id="314"/>
      <w:bookmarkEnd w:id="315"/>
      <w:bookmarkEnd w:id="316"/>
      <w:bookmarkEnd w:id="317"/>
    </w:p>
    <w:p w14:paraId="2186811A" w14:textId="132DBBB4" w:rsidR="00884DD4" w:rsidRPr="00DA743D" w:rsidRDefault="00884DD4" w:rsidP="00884DD4">
      <w:pPr>
        <w:pStyle w:val="JSCnormal"/>
        <w:jc w:val="both"/>
      </w:pPr>
      <w:bookmarkStart w:id="318" w:name="_Toc236630385"/>
      <w:r w:rsidRPr="00FE63AD">
        <w:t>The preparation ADM.0</w:t>
      </w:r>
      <w:r>
        <w:t>9250</w:t>
      </w:r>
      <w:r w:rsidRPr="00FE63AD">
        <w:t>.H.</w:t>
      </w:r>
      <w:r>
        <w:t>1</w:t>
      </w:r>
      <w:r w:rsidRPr="00FE63AD">
        <w:t xml:space="preserve">.A. is composed of </w:t>
      </w:r>
      <w:r>
        <w:t>2,4-D</w:t>
      </w:r>
      <w:r w:rsidRPr="00FE63AD">
        <w:t xml:space="preserve">. </w:t>
      </w:r>
      <w:r>
        <w:t xml:space="preserve">The formulation </w:t>
      </w:r>
      <w:r w:rsidRPr="00FE63AD">
        <w:t xml:space="preserve">is used as a foliar treatment on </w:t>
      </w:r>
      <w:r>
        <w:t>spring wheat</w:t>
      </w:r>
      <w:r w:rsidRPr="00FE63AD">
        <w:t>.</w:t>
      </w:r>
    </w:p>
    <w:p w14:paraId="229469C0" w14:textId="77777777" w:rsidR="007B138C" w:rsidRPr="00DA743D" w:rsidRDefault="007B138C" w:rsidP="00387F1F">
      <w:pPr>
        <w:pStyle w:val="JSCnormal"/>
      </w:pPr>
    </w:p>
    <w:p w14:paraId="32A9BFCB" w14:textId="77777777" w:rsidR="00141B58" w:rsidRPr="00C11898" w:rsidRDefault="00141B58" w:rsidP="00C11898">
      <w:pPr>
        <w:pStyle w:val="Nagwek3"/>
        <w:rPr>
          <w:rFonts w:cs="Times New Roman"/>
          <w:szCs w:val="24"/>
          <w:lang w:val="en-GB"/>
        </w:rPr>
      </w:pPr>
      <w:bookmarkStart w:id="319" w:name="_Toc412121473"/>
      <w:bookmarkStart w:id="320" w:name="_Toc413398964"/>
      <w:bookmarkStart w:id="321" w:name="_Toc413399019"/>
      <w:bookmarkStart w:id="322" w:name="_Toc413923335"/>
      <w:bookmarkStart w:id="323" w:name="_Toc414364050"/>
      <w:bookmarkStart w:id="324" w:name="_Toc414540342"/>
      <w:bookmarkStart w:id="325" w:name="_Toc414547824"/>
      <w:bookmarkStart w:id="326" w:name="_Toc160531144"/>
      <w:r w:rsidRPr="00C11898">
        <w:rPr>
          <w:rFonts w:cs="Times New Roman"/>
          <w:szCs w:val="24"/>
          <w:lang w:val="en-GB"/>
        </w:rPr>
        <w:t>Residues</w:t>
      </w:r>
      <w:bookmarkEnd w:id="318"/>
      <w:bookmarkEnd w:id="319"/>
      <w:bookmarkEnd w:id="320"/>
      <w:bookmarkEnd w:id="321"/>
      <w:bookmarkEnd w:id="322"/>
      <w:bookmarkEnd w:id="323"/>
      <w:bookmarkEnd w:id="324"/>
      <w:bookmarkEnd w:id="325"/>
      <w:bookmarkEnd w:id="326"/>
    </w:p>
    <w:p w14:paraId="3405C6F8" w14:textId="6BC93D2D" w:rsidR="00884DD4" w:rsidRDefault="00884DD4" w:rsidP="00884DD4">
      <w:pPr>
        <w:pStyle w:val="JSCnormal"/>
        <w:jc w:val="both"/>
      </w:pPr>
      <w:bookmarkStart w:id="327" w:name="_Toc236630386"/>
      <w:r>
        <w:t xml:space="preserve">For the uses proposed for aminopyralid in </w:t>
      </w:r>
      <w:r w:rsidRPr="00FE63AD">
        <w:t>ADM.0</w:t>
      </w:r>
      <w:r>
        <w:t>9250</w:t>
      </w:r>
      <w:r w:rsidRPr="00FE63AD">
        <w:t>.H.</w:t>
      </w:r>
      <w:r>
        <w:t>1</w:t>
      </w:r>
      <w:r w:rsidRPr="00FE63AD">
        <w:t>.A</w:t>
      </w:r>
      <w:r>
        <w:t xml:space="preserve">, all relevant residue data and assessments are provided. New data on the magnitude of the residues are submitted in the framework of this application. Magnitude of residue studies are provided and summarized. </w:t>
      </w:r>
    </w:p>
    <w:p w14:paraId="5CAEF827" w14:textId="77777777" w:rsidR="00884DD4" w:rsidRDefault="00884DD4" w:rsidP="00884DD4">
      <w:pPr>
        <w:pStyle w:val="JSCnormal"/>
        <w:jc w:val="both"/>
      </w:pPr>
      <w:r>
        <w:t>Field uses N-EU:</w:t>
      </w:r>
    </w:p>
    <w:p w14:paraId="3F72C4C3" w14:textId="66B856B0" w:rsidR="00884DD4" w:rsidRDefault="00884DD4" w:rsidP="00884DD4">
      <w:pPr>
        <w:pStyle w:val="RepStandard"/>
      </w:pPr>
      <w:r>
        <w:t>Wheat</w:t>
      </w:r>
      <w:r w:rsidRPr="007B1AF6">
        <w:t xml:space="preserve"> is a major crop in northern Europe (SANTE/2019/12752</w:t>
      </w:r>
      <w:r>
        <w:t>)</w:t>
      </w:r>
      <w:r w:rsidRPr="007B1AF6">
        <w:t xml:space="preserve"> and therefore, generally requires a minimum of eight trials in the residue region. </w:t>
      </w:r>
      <w:r w:rsidRPr="00884DD4">
        <w:t>The intended critical GAP for ADM.09250.H.1.A is less critical than the GAP used to confirm the MRL in wheat (EFSA, 2011</w:t>
      </w:r>
      <w:r>
        <w:t>)</w:t>
      </w:r>
      <w:r w:rsidRPr="00884DD4">
        <w:t xml:space="preserve">. A total of 20 trials conducted on range of cereals (wheat, barley and oat) at an exaggerated rate were submitted for wheat during the renewal process (Greece, 2014). According to SANTE/2019/12752, extrapolation from other cereals is considered possible because the application was performed before forming the edible part. Additionally, two new trials are also available. These trials are in the 25% tolerance rule and could be used to support the </w:t>
      </w:r>
      <w:proofErr w:type="spellStart"/>
      <w:r w:rsidRPr="00884DD4">
        <w:t>cGAP</w:t>
      </w:r>
      <w:proofErr w:type="spellEnd"/>
      <w:r w:rsidRPr="00884DD4">
        <w:t>.</w:t>
      </w:r>
      <w:r>
        <w:t xml:space="preserve"> </w:t>
      </w:r>
      <w:r w:rsidRPr="007B1AF6">
        <w:t>The data submitted show that no exceedance of the MRL will occur. The proposed use is considered acceptable.</w:t>
      </w:r>
    </w:p>
    <w:p w14:paraId="0151E96F" w14:textId="77777777" w:rsidR="007B138C" w:rsidRPr="00DA743D" w:rsidRDefault="007B138C" w:rsidP="00387F1F">
      <w:pPr>
        <w:pStyle w:val="JSCnormal"/>
      </w:pPr>
    </w:p>
    <w:p w14:paraId="2930B75D" w14:textId="1A585F80" w:rsidR="0013776E" w:rsidRPr="00884DD4" w:rsidRDefault="00141B58" w:rsidP="00C11898">
      <w:pPr>
        <w:pStyle w:val="Nagwek3"/>
        <w:rPr>
          <w:rFonts w:cs="Times New Roman"/>
          <w:szCs w:val="24"/>
          <w:lang w:val="en-GB"/>
        </w:rPr>
      </w:pPr>
      <w:bookmarkStart w:id="328" w:name="_Toc412121474"/>
      <w:bookmarkStart w:id="329" w:name="_Toc413398965"/>
      <w:bookmarkStart w:id="330" w:name="_Toc413399020"/>
      <w:bookmarkStart w:id="331" w:name="_Toc413923336"/>
      <w:bookmarkStart w:id="332" w:name="_Toc414364051"/>
      <w:bookmarkStart w:id="333" w:name="_Toc414540343"/>
      <w:bookmarkStart w:id="334" w:name="_Toc414547825"/>
      <w:bookmarkStart w:id="335" w:name="_Toc160531145"/>
      <w:r w:rsidRPr="00C11898">
        <w:rPr>
          <w:rFonts w:cs="Times New Roman"/>
          <w:szCs w:val="24"/>
          <w:lang w:val="en-GB"/>
        </w:rPr>
        <w:t>Consumer exposure</w:t>
      </w:r>
      <w:bookmarkStart w:id="336" w:name="_Toc236630387"/>
      <w:bookmarkEnd w:id="327"/>
      <w:bookmarkEnd w:id="328"/>
      <w:bookmarkEnd w:id="329"/>
      <w:bookmarkEnd w:id="330"/>
      <w:bookmarkEnd w:id="331"/>
      <w:bookmarkEnd w:id="332"/>
      <w:bookmarkEnd w:id="333"/>
      <w:bookmarkEnd w:id="334"/>
      <w:bookmarkEnd w:id="335"/>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Look w:val="01E0" w:firstRow="1" w:lastRow="1" w:firstColumn="1" w:lastColumn="1" w:noHBand="0" w:noVBand="0"/>
      </w:tblPr>
      <w:tblGrid>
        <w:gridCol w:w="4380"/>
        <w:gridCol w:w="4966"/>
      </w:tblGrid>
      <w:tr w:rsidR="00884DD4" w:rsidRPr="006360DF" w14:paraId="772E9337" w14:textId="77777777" w:rsidTr="0057357B">
        <w:tc>
          <w:tcPr>
            <w:tcW w:w="2343" w:type="pct"/>
          </w:tcPr>
          <w:p w14:paraId="622AE0A7" w14:textId="77777777" w:rsidR="00884DD4" w:rsidRPr="0038507B" w:rsidRDefault="00884DD4" w:rsidP="0057357B">
            <w:pPr>
              <w:pStyle w:val="JSCsummarytabletext"/>
              <w:rPr>
                <w:lang w:val="it-IT"/>
              </w:rPr>
            </w:pPr>
            <w:r w:rsidRPr="0038507B">
              <w:rPr>
                <w:lang w:val="it-IT"/>
              </w:rPr>
              <w:t>TMDI (% ADI) according to EFSA PRIMo</w:t>
            </w:r>
            <w:r>
              <w:rPr>
                <w:lang w:val="it-IT"/>
              </w:rPr>
              <w:t xml:space="preserve"> 3.1</w:t>
            </w:r>
          </w:p>
        </w:tc>
        <w:tc>
          <w:tcPr>
            <w:tcW w:w="2657" w:type="pct"/>
          </w:tcPr>
          <w:p w14:paraId="21F961ED" w14:textId="77777777" w:rsidR="00884DD4" w:rsidRPr="009A6EF3" w:rsidRDefault="00884DD4" w:rsidP="0057357B">
            <w:pPr>
              <w:pStyle w:val="JSCsummarytabletext"/>
            </w:pPr>
            <w:r>
              <w:t>114</w:t>
            </w:r>
            <w:r w:rsidRPr="009A6EF3">
              <w:t xml:space="preserve">% (based on </w:t>
            </w:r>
            <w:r>
              <w:t>DK child</w:t>
            </w:r>
            <w:r w:rsidRPr="009A6EF3">
              <w:t>)</w:t>
            </w:r>
          </w:p>
        </w:tc>
      </w:tr>
      <w:tr w:rsidR="00884DD4" w:rsidRPr="006360DF" w14:paraId="33405D46" w14:textId="77777777" w:rsidTr="0057357B">
        <w:tc>
          <w:tcPr>
            <w:tcW w:w="2343" w:type="pct"/>
          </w:tcPr>
          <w:p w14:paraId="50D2A82E" w14:textId="77777777" w:rsidR="00884DD4" w:rsidRPr="0038507B" w:rsidRDefault="00884DD4" w:rsidP="0057357B">
            <w:pPr>
              <w:pStyle w:val="JSCsummarytabletext"/>
              <w:rPr>
                <w:lang w:val="it-IT"/>
              </w:rPr>
            </w:pPr>
            <w:r w:rsidRPr="0038507B">
              <w:rPr>
                <w:lang w:val="it-IT"/>
              </w:rPr>
              <w:t>IEDI (% ADI) according to EFSA PRIMo</w:t>
            </w:r>
            <w:r w:rsidRPr="0038507B" w:rsidDel="001A4623">
              <w:rPr>
                <w:lang w:val="it-IT"/>
              </w:rPr>
              <w:t xml:space="preserve"> </w:t>
            </w:r>
            <w:r>
              <w:rPr>
                <w:lang w:val="it-IT"/>
              </w:rPr>
              <w:t>3.1</w:t>
            </w:r>
          </w:p>
        </w:tc>
        <w:tc>
          <w:tcPr>
            <w:tcW w:w="2657" w:type="pct"/>
          </w:tcPr>
          <w:p w14:paraId="3C8AC8A6" w14:textId="77777777" w:rsidR="00884DD4" w:rsidRPr="009A6EF3" w:rsidRDefault="00884DD4" w:rsidP="0057357B">
            <w:pPr>
              <w:pStyle w:val="JSCsummarytabletext"/>
            </w:pPr>
            <w:r>
              <w:t>31</w:t>
            </w:r>
            <w:r w:rsidRPr="009A6EF3">
              <w:t xml:space="preserve"> % (based on </w:t>
            </w:r>
            <w:r>
              <w:t>NL toddler</w:t>
            </w:r>
            <w:r w:rsidRPr="009A6EF3">
              <w:t>)</w:t>
            </w:r>
          </w:p>
        </w:tc>
      </w:tr>
      <w:tr w:rsidR="00884DD4" w:rsidRPr="006360DF" w14:paraId="5039007D" w14:textId="77777777" w:rsidTr="0057357B">
        <w:tc>
          <w:tcPr>
            <w:tcW w:w="2343" w:type="pct"/>
          </w:tcPr>
          <w:p w14:paraId="47471F85" w14:textId="77777777" w:rsidR="00884DD4" w:rsidRPr="0038507B" w:rsidRDefault="00884DD4" w:rsidP="0057357B">
            <w:pPr>
              <w:pStyle w:val="JSCsummarytabletext"/>
              <w:rPr>
                <w:lang w:val="it-IT"/>
              </w:rPr>
            </w:pPr>
            <w:r w:rsidRPr="00C0718D">
              <w:rPr>
                <w:lang w:val="it-IT"/>
              </w:rPr>
              <w:t>IESTI RAC (% ARfD) according to EFSA PRIMo</w:t>
            </w:r>
            <w:r>
              <w:rPr>
                <w:lang w:val="it-IT"/>
              </w:rPr>
              <w:t xml:space="preserve"> 3.1</w:t>
            </w:r>
          </w:p>
        </w:tc>
        <w:tc>
          <w:tcPr>
            <w:tcW w:w="2657" w:type="pct"/>
          </w:tcPr>
          <w:p w14:paraId="0E910A09" w14:textId="77777777" w:rsidR="00884DD4" w:rsidRPr="009A6EF3" w:rsidRDefault="00884DD4" w:rsidP="0057357B">
            <w:pPr>
              <w:pStyle w:val="JSCsummarytabletext"/>
            </w:pPr>
            <w:r>
              <w:t>Wheat</w:t>
            </w:r>
            <w:r w:rsidRPr="009A6EF3">
              <w:t xml:space="preserve">: </w:t>
            </w:r>
            <w:r>
              <w:t>1</w:t>
            </w:r>
            <w:r w:rsidRPr="009A6EF3">
              <w:t> %</w:t>
            </w:r>
            <w:r>
              <w:t xml:space="preserve"> </w:t>
            </w:r>
            <w:r w:rsidRPr="009A6EF3">
              <w:t xml:space="preserve">(based on </w:t>
            </w:r>
            <w:r>
              <w:t>UK 4-6 years</w:t>
            </w:r>
            <w:r w:rsidRPr="009A6EF3">
              <w:t>)</w:t>
            </w:r>
          </w:p>
          <w:p w14:paraId="6D3AB124" w14:textId="77777777" w:rsidR="00884DD4" w:rsidRDefault="00884DD4" w:rsidP="0057357B">
            <w:pPr>
              <w:pStyle w:val="JSCsummarytabletext"/>
            </w:pPr>
            <w:r>
              <w:t>Rye</w:t>
            </w:r>
            <w:r w:rsidRPr="009A6EF3">
              <w:t xml:space="preserve">: </w:t>
            </w:r>
            <w:r>
              <w:t xml:space="preserve">0.5 % </w:t>
            </w:r>
            <w:r w:rsidRPr="009A6EF3">
              <w:t xml:space="preserve">(based on </w:t>
            </w:r>
            <w:r>
              <w:t>UK infant</w:t>
            </w:r>
            <w:r w:rsidRPr="009A6EF3">
              <w:t>)</w:t>
            </w:r>
          </w:p>
          <w:p w14:paraId="7FAAA2EB" w14:textId="77777777" w:rsidR="00884DD4" w:rsidRPr="009A6EF3" w:rsidRDefault="00884DD4" w:rsidP="0057357B">
            <w:pPr>
              <w:pStyle w:val="JSCsummarytabletext"/>
            </w:pPr>
            <w:r>
              <w:t>Barley</w:t>
            </w:r>
            <w:r w:rsidRPr="009A6EF3">
              <w:t xml:space="preserve">: </w:t>
            </w:r>
            <w:r>
              <w:t xml:space="preserve">0.4 % </w:t>
            </w:r>
            <w:r w:rsidRPr="009A6EF3">
              <w:t xml:space="preserve">(based on </w:t>
            </w:r>
            <w:r>
              <w:t>UK 7-10 years</w:t>
            </w:r>
            <w:r w:rsidRPr="009A6EF3">
              <w:t>)</w:t>
            </w:r>
          </w:p>
        </w:tc>
      </w:tr>
      <w:tr w:rsidR="00884DD4" w:rsidRPr="006360DF" w14:paraId="5B906ECB" w14:textId="77777777" w:rsidTr="0057357B">
        <w:tc>
          <w:tcPr>
            <w:tcW w:w="2343" w:type="pct"/>
          </w:tcPr>
          <w:p w14:paraId="35D4A3A3" w14:textId="77777777" w:rsidR="00884DD4" w:rsidRPr="009A6EF3" w:rsidRDefault="00884DD4" w:rsidP="0057357B">
            <w:pPr>
              <w:pStyle w:val="JSCsummarytabletext"/>
            </w:pPr>
            <w:r w:rsidRPr="00046B84">
              <w:t>IESTI Processed (% ARfD) according to EFSA PRIMo</w:t>
            </w:r>
            <w:r>
              <w:t xml:space="preserve"> 3.1</w:t>
            </w:r>
          </w:p>
        </w:tc>
        <w:tc>
          <w:tcPr>
            <w:tcW w:w="2657" w:type="pct"/>
          </w:tcPr>
          <w:p w14:paraId="39967118" w14:textId="77777777" w:rsidR="00884DD4" w:rsidRPr="009A6EF3" w:rsidRDefault="00884DD4" w:rsidP="0057357B">
            <w:pPr>
              <w:pStyle w:val="JSCsummarytabletext"/>
            </w:pPr>
            <w:r>
              <w:t>Wheat /milling (flour):</w:t>
            </w:r>
            <w:r w:rsidRPr="009A6EF3">
              <w:t xml:space="preserve"> </w:t>
            </w:r>
            <w:r>
              <w:t>0.9</w:t>
            </w:r>
            <w:r w:rsidRPr="009A6EF3">
              <w:t> %</w:t>
            </w:r>
            <w:r>
              <w:t xml:space="preserve"> </w:t>
            </w:r>
            <w:r w:rsidRPr="009A6EF3">
              <w:t xml:space="preserve">(based on </w:t>
            </w:r>
            <w:r>
              <w:t>DE child</w:t>
            </w:r>
            <w:r w:rsidRPr="009A6EF3">
              <w:t>)</w:t>
            </w:r>
          </w:p>
          <w:p w14:paraId="5B7D6721" w14:textId="77777777" w:rsidR="00884DD4" w:rsidRDefault="00884DD4" w:rsidP="0057357B">
            <w:pPr>
              <w:pStyle w:val="JSCsummarytabletext"/>
            </w:pPr>
            <w:r>
              <w:t>Wheat /milling (wholemeal)</w:t>
            </w:r>
            <w:r w:rsidRPr="009A6EF3">
              <w:t xml:space="preserve">: </w:t>
            </w:r>
            <w:r>
              <w:t xml:space="preserve">0.4 % </w:t>
            </w:r>
            <w:r w:rsidRPr="009A6EF3">
              <w:t xml:space="preserve">(based on </w:t>
            </w:r>
            <w:r>
              <w:t>NL child</w:t>
            </w:r>
            <w:r w:rsidRPr="009A6EF3">
              <w:t>)</w:t>
            </w:r>
          </w:p>
          <w:p w14:paraId="74EA4CC7" w14:textId="77777777" w:rsidR="00884DD4" w:rsidRPr="009A6EF3" w:rsidRDefault="00884DD4" w:rsidP="0057357B">
            <w:pPr>
              <w:pStyle w:val="JSCsummarytabletext"/>
            </w:pPr>
            <w:r>
              <w:t xml:space="preserve">Rye/boiled: 0.3 % </w:t>
            </w:r>
            <w:r w:rsidRPr="009A6EF3">
              <w:t xml:space="preserve">(based on </w:t>
            </w:r>
            <w:r>
              <w:t>NL child</w:t>
            </w:r>
            <w:r w:rsidRPr="009A6EF3">
              <w:t>)</w:t>
            </w:r>
          </w:p>
        </w:tc>
      </w:tr>
    </w:tbl>
    <w:p w14:paraId="4EF74F5E" w14:textId="77777777" w:rsidR="00884DD4" w:rsidRDefault="00884DD4" w:rsidP="00884DD4">
      <w:pPr>
        <w:pStyle w:val="JSCnormal"/>
      </w:pPr>
      <w:r w:rsidRPr="00BA6C90">
        <w:t>The proposed uses of 2,4-D in the formulation ADM.09250.H.1.A do not represent unacceptable acute and chronic risks for the consumer.</w:t>
      </w:r>
    </w:p>
    <w:p w14:paraId="26DC4D8F" w14:textId="77777777" w:rsidR="00834CDD" w:rsidRDefault="00834CDD" w:rsidP="00834CDD">
      <w:pPr>
        <w:pStyle w:val="JSCnormal"/>
        <w:shd w:val="clear" w:color="auto" w:fill="D9D9D9" w:themeFill="background1" w:themeFillShade="D9"/>
      </w:pPr>
      <w:proofErr w:type="spellStart"/>
      <w:r w:rsidRPr="006B2385">
        <w:rPr>
          <w:b/>
          <w:bCs/>
        </w:rPr>
        <w:t>zRMS</w:t>
      </w:r>
      <w:proofErr w:type="spellEnd"/>
      <w:r>
        <w:t>: accepted – see also B7</w:t>
      </w:r>
    </w:p>
    <w:p w14:paraId="4CF72A40" w14:textId="77777777" w:rsidR="007B138C" w:rsidRPr="00DA743D" w:rsidRDefault="007B138C" w:rsidP="00387F1F">
      <w:pPr>
        <w:pStyle w:val="JSCnormal"/>
      </w:pPr>
    </w:p>
    <w:p w14:paraId="411CAD52" w14:textId="77777777" w:rsidR="00141B58" w:rsidRPr="00C11898" w:rsidRDefault="00141B58" w:rsidP="00C11898">
      <w:pPr>
        <w:pStyle w:val="Nagwek2"/>
        <w:rPr>
          <w:lang w:val="en-GB"/>
        </w:rPr>
      </w:pPr>
      <w:bookmarkStart w:id="337" w:name="_Toc412121475"/>
      <w:bookmarkStart w:id="338" w:name="_Toc413398966"/>
      <w:bookmarkStart w:id="339" w:name="_Toc413399021"/>
      <w:bookmarkStart w:id="340" w:name="_Toc413923337"/>
      <w:bookmarkStart w:id="341" w:name="_Toc414364052"/>
      <w:bookmarkStart w:id="342" w:name="_Toc414540344"/>
      <w:bookmarkStart w:id="343" w:name="_Toc414547826"/>
      <w:bookmarkStart w:id="344" w:name="_Toc160531146"/>
      <w:r w:rsidRPr="00C11898">
        <w:rPr>
          <w:lang w:val="en-GB"/>
        </w:rPr>
        <w:t>Environmental fate and behaviour</w:t>
      </w:r>
      <w:bookmarkEnd w:id="336"/>
      <w:r w:rsidRPr="00C11898">
        <w:rPr>
          <w:lang w:val="en-GB"/>
        </w:rPr>
        <w:t xml:space="preserve"> (Part B, Section 8)</w:t>
      </w:r>
      <w:bookmarkEnd w:id="337"/>
      <w:bookmarkEnd w:id="338"/>
      <w:bookmarkEnd w:id="339"/>
      <w:bookmarkEnd w:id="340"/>
      <w:bookmarkEnd w:id="341"/>
      <w:bookmarkEnd w:id="342"/>
      <w:bookmarkEnd w:id="343"/>
      <w:bookmarkEnd w:id="344"/>
    </w:p>
    <w:p w14:paraId="0B904B5B" w14:textId="4636474F" w:rsidR="007B138C" w:rsidRDefault="009C4ADA" w:rsidP="00797655">
      <w:pPr>
        <w:pStyle w:val="JSCnormal"/>
        <w:suppressAutoHyphens/>
        <w:jc w:val="both"/>
        <w:rPr>
          <w:lang w:val="en-GB"/>
        </w:rPr>
      </w:pPr>
      <w:r w:rsidRPr="00EE04A3">
        <w:rPr>
          <w:lang w:val="en-GB"/>
        </w:rPr>
        <w:t xml:space="preserve">The data used in the assessment of </w:t>
      </w:r>
      <w:r>
        <w:rPr>
          <w:lang w:val="en-GB"/>
        </w:rPr>
        <w:t>2,4-D</w:t>
      </w:r>
      <w:r w:rsidRPr="00EE04A3">
        <w:rPr>
          <w:lang w:val="en-GB"/>
        </w:rPr>
        <w:t xml:space="preserve"> </w:t>
      </w:r>
      <w:r>
        <w:rPr>
          <w:lang w:val="en-GB"/>
        </w:rPr>
        <w:t xml:space="preserve">and its metabolites </w:t>
      </w:r>
      <w:r w:rsidRPr="009C4ADA">
        <w:rPr>
          <w:lang w:val="en-GB"/>
        </w:rPr>
        <w:t>2,4-DCP</w:t>
      </w:r>
      <w:r>
        <w:rPr>
          <w:lang w:val="en-GB"/>
        </w:rPr>
        <w:t xml:space="preserve">, </w:t>
      </w:r>
      <w:r w:rsidRPr="009C4ADA">
        <w:rPr>
          <w:lang w:val="en-GB"/>
        </w:rPr>
        <w:t>2,4-DCA</w:t>
      </w:r>
      <w:r w:rsidR="001D4F66">
        <w:rPr>
          <w:lang w:val="en-GB"/>
        </w:rPr>
        <w:t xml:space="preserve"> and</w:t>
      </w:r>
      <w:r>
        <w:rPr>
          <w:lang w:val="en-GB"/>
        </w:rPr>
        <w:t xml:space="preserve"> </w:t>
      </w:r>
      <w:r w:rsidRPr="009C4ADA">
        <w:rPr>
          <w:lang w:val="en-GB"/>
        </w:rPr>
        <w:t xml:space="preserve">4-CP </w:t>
      </w:r>
      <w:r w:rsidRPr="009A43A2">
        <w:rPr>
          <w:lang w:val="en-GB"/>
        </w:rPr>
        <w:t>were reviewed in the EU review</w:t>
      </w:r>
      <w:r>
        <w:rPr>
          <w:lang w:val="en-GB"/>
        </w:rPr>
        <w:t xml:space="preserve">. </w:t>
      </w:r>
      <w:r w:rsidRPr="00EE04A3">
        <w:rPr>
          <w:lang w:val="en-GB"/>
        </w:rPr>
        <w:t>Appropriate endpoints from the EU review were used to calculate P</w:t>
      </w:r>
      <w:r>
        <w:rPr>
          <w:lang w:val="en-GB"/>
        </w:rPr>
        <w:t xml:space="preserve">redicted </w:t>
      </w:r>
      <w:r w:rsidRPr="00EE04A3">
        <w:rPr>
          <w:lang w:val="en-GB"/>
        </w:rPr>
        <w:t>E</w:t>
      </w:r>
      <w:r>
        <w:rPr>
          <w:lang w:val="en-GB"/>
        </w:rPr>
        <w:t xml:space="preserve">nvironmental </w:t>
      </w:r>
      <w:r w:rsidRPr="00EE04A3">
        <w:rPr>
          <w:lang w:val="en-GB"/>
        </w:rPr>
        <w:t>C</w:t>
      </w:r>
      <w:r>
        <w:rPr>
          <w:lang w:val="en-GB"/>
        </w:rPr>
        <w:t>oncentration</w:t>
      </w:r>
      <w:r w:rsidRPr="00EE04A3">
        <w:rPr>
          <w:lang w:val="en-GB"/>
        </w:rPr>
        <w:t>s</w:t>
      </w:r>
      <w:r>
        <w:rPr>
          <w:lang w:val="en-GB"/>
        </w:rPr>
        <w:t xml:space="preserve"> (PECs)</w:t>
      </w:r>
      <w:r w:rsidRPr="00EE04A3">
        <w:rPr>
          <w:lang w:val="en-GB"/>
        </w:rPr>
        <w:t xml:space="preserve"> for </w:t>
      </w:r>
      <w:r w:rsidR="009349A2" w:rsidRPr="009349A2">
        <w:rPr>
          <w:lang w:val="en-GB"/>
        </w:rPr>
        <w:t>2,4-D</w:t>
      </w:r>
      <w:r w:rsidR="009349A2">
        <w:rPr>
          <w:lang w:val="en-GB"/>
        </w:rPr>
        <w:t xml:space="preserve">, and its </w:t>
      </w:r>
      <w:r w:rsidRPr="00EE04A3">
        <w:rPr>
          <w:lang w:val="en-GB"/>
        </w:rPr>
        <w:t xml:space="preserve">metabolites in soil, surface water and groundwater. </w:t>
      </w:r>
    </w:p>
    <w:p w14:paraId="7CC41696" w14:textId="77777777" w:rsidR="00834CDD" w:rsidRPr="00797655" w:rsidRDefault="00834CDD" w:rsidP="00797655">
      <w:pPr>
        <w:pStyle w:val="JSCnormal"/>
        <w:suppressAutoHyphens/>
        <w:jc w:val="both"/>
        <w:rPr>
          <w:lang w:val="en-GB"/>
        </w:rPr>
      </w:pPr>
    </w:p>
    <w:p w14:paraId="39A79370" w14:textId="77777777" w:rsidR="00141B58" w:rsidRPr="00C11898" w:rsidRDefault="00141B58" w:rsidP="00C11898">
      <w:pPr>
        <w:pStyle w:val="Nagwek3"/>
        <w:rPr>
          <w:rFonts w:cs="Times New Roman"/>
          <w:szCs w:val="24"/>
          <w:lang w:val="en-GB"/>
        </w:rPr>
      </w:pPr>
      <w:bookmarkStart w:id="345" w:name="_Toc411958226"/>
      <w:bookmarkStart w:id="346" w:name="_Toc412121477"/>
      <w:bookmarkStart w:id="347" w:name="_Toc413398967"/>
      <w:bookmarkStart w:id="348" w:name="_Toc413399022"/>
      <w:bookmarkStart w:id="349" w:name="_Toc413923338"/>
      <w:bookmarkStart w:id="350" w:name="_Toc414364053"/>
      <w:bookmarkStart w:id="351" w:name="_Toc414540345"/>
      <w:bookmarkStart w:id="352" w:name="_Toc414547827"/>
      <w:bookmarkStart w:id="353" w:name="_Toc236630388"/>
      <w:bookmarkStart w:id="354" w:name="_Toc160531147"/>
      <w:bookmarkEnd w:id="345"/>
      <w:r w:rsidRPr="00C11898">
        <w:rPr>
          <w:rFonts w:cs="Times New Roman"/>
          <w:szCs w:val="24"/>
          <w:lang w:val="en-GB"/>
        </w:rPr>
        <w:lastRenderedPageBreak/>
        <w:t>Predicted environmental concentrations in soil (</w:t>
      </w:r>
      <w:proofErr w:type="spellStart"/>
      <w:r w:rsidRPr="00C11898">
        <w:rPr>
          <w:rFonts w:cs="Times New Roman"/>
          <w:szCs w:val="24"/>
          <w:lang w:val="en-GB"/>
        </w:rPr>
        <w:t>PEC</w:t>
      </w:r>
      <w:r w:rsidRPr="00C11898">
        <w:rPr>
          <w:rFonts w:cs="Times New Roman"/>
          <w:szCs w:val="24"/>
          <w:vertAlign w:val="subscript"/>
          <w:lang w:val="en-GB"/>
        </w:rPr>
        <w:t>soil</w:t>
      </w:r>
      <w:proofErr w:type="spellEnd"/>
      <w:r w:rsidRPr="00C11898">
        <w:rPr>
          <w:rFonts w:cs="Times New Roman"/>
          <w:szCs w:val="24"/>
          <w:lang w:val="en-GB"/>
        </w:rPr>
        <w:t>)</w:t>
      </w:r>
      <w:bookmarkEnd w:id="346"/>
      <w:bookmarkEnd w:id="347"/>
      <w:bookmarkEnd w:id="348"/>
      <w:bookmarkEnd w:id="349"/>
      <w:bookmarkEnd w:id="350"/>
      <w:bookmarkEnd w:id="351"/>
      <w:bookmarkEnd w:id="352"/>
      <w:bookmarkEnd w:id="354"/>
    </w:p>
    <w:p w14:paraId="656A339F" w14:textId="0DC7FA3A" w:rsidR="009349A2" w:rsidRPr="002D0A44" w:rsidRDefault="009349A2" w:rsidP="009349A2">
      <w:pPr>
        <w:pStyle w:val="JSCnormal"/>
        <w:suppressAutoHyphens/>
        <w:jc w:val="both"/>
        <w:rPr>
          <w:lang w:val="en-GB"/>
        </w:rPr>
      </w:pPr>
      <w:r w:rsidRPr="00DF7347">
        <w:rPr>
          <w:lang w:val="en-GB"/>
        </w:rPr>
        <w:t xml:space="preserve">The </w:t>
      </w:r>
      <w:r w:rsidRPr="008C4127">
        <w:rPr>
          <w:lang w:val="en-GB"/>
        </w:rPr>
        <w:t>predicted environmental concentration in soil (PEC</w:t>
      </w:r>
      <w:r>
        <w:rPr>
          <w:vertAlign w:val="subscript"/>
          <w:lang w:val="en-GB"/>
        </w:rPr>
        <w:t>SOIL</w:t>
      </w:r>
      <w:r w:rsidRPr="008C4127">
        <w:rPr>
          <w:lang w:val="en-GB"/>
        </w:rPr>
        <w:t>)</w:t>
      </w:r>
      <w:r w:rsidRPr="00DF7347">
        <w:rPr>
          <w:lang w:val="en-GB"/>
        </w:rPr>
        <w:t xml:space="preserve"> values of </w:t>
      </w:r>
      <w:r>
        <w:rPr>
          <w:lang w:val="en-GB"/>
        </w:rPr>
        <w:t>2,4-D</w:t>
      </w:r>
      <w:r w:rsidRPr="00EE04A3">
        <w:rPr>
          <w:lang w:val="en-GB"/>
        </w:rPr>
        <w:t xml:space="preserve"> </w:t>
      </w:r>
      <w:r>
        <w:rPr>
          <w:lang w:val="en-GB"/>
        </w:rPr>
        <w:t xml:space="preserve">and its metabolites </w:t>
      </w:r>
      <w:r w:rsidRPr="009C4ADA">
        <w:rPr>
          <w:lang w:val="en-GB"/>
        </w:rPr>
        <w:t>2,4-DCP</w:t>
      </w:r>
      <w:r>
        <w:rPr>
          <w:lang w:val="en-GB"/>
        </w:rPr>
        <w:t xml:space="preserve">, </w:t>
      </w:r>
      <w:r w:rsidRPr="009C4ADA">
        <w:rPr>
          <w:lang w:val="en-GB"/>
        </w:rPr>
        <w:t>2,4-DCA</w:t>
      </w:r>
      <w:r w:rsidR="006E0DA7">
        <w:rPr>
          <w:lang w:val="en-GB"/>
        </w:rPr>
        <w:t xml:space="preserve">, and </w:t>
      </w:r>
      <w:r w:rsidRPr="009C4ADA">
        <w:rPr>
          <w:lang w:val="en-GB"/>
        </w:rPr>
        <w:t>4-CP</w:t>
      </w:r>
      <w:r w:rsidRPr="009349A2">
        <w:rPr>
          <w:lang w:val="en-GB"/>
        </w:rPr>
        <w:t xml:space="preserve"> in soil have been assessed based on FOCUS guidance, following application 2,4-D 95 SP (750 g/L) to spring </w:t>
      </w:r>
      <w:r w:rsidR="0091711A">
        <w:rPr>
          <w:lang w:val="en-GB"/>
        </w:rPr>
        <w:t>wheat</w:t>
      </w:r>
      <w:r w:rsidRPr="009349A2">
        <w:rPr>
          <w:lang w:val="en-GB"/>
        </w:rPr>
        <w:t xml:space="preserve"> </w:t>
      </w:r>
      <w:r w:rsidRPr="009349A2">
        <w:t xml:space="preserve">at a maximum use rate of 1 x </w:t>
      </w:r>
      <w:r>
        <w:t>750</w:t>
      </w:r>
      <w:r w:rsidRPr="009349A2">
        <w:t xml:space="preserve"> g </w:t>
      </w:r>
      <w:proofErr w:type="spellStart"/>
      <w:r w:rsidRPr="009349A2">
        <w:t>a.s.</w:t>
      </w:r>
      <w:proofErr w:type="spellEnd"/>
      <w:r w:rsidRPr="009349A2">
        <w:t>/ha of</w:t>
      </w:r>
      <w:r>
        <w:t xml:space="preserve"> 2,4-D</w:t>
      </w:r>
      <w:r w:rsidRPr="009349A2">
        <w:t xml:space="preserve">, assuming a crop </w:t>
      </w:r>
      <w:r w:rsidRPr="002D0A44">
        <w:t>interception</w:t>
      </w:r>
      <w:r>
        <w:t xml:space="preserve"> of 0%</w:t>
      </w:r>
      <w:r w:rsidRPr="002D0A44">
        <w:t xml:space="preserve">. The </w:t>
      </w:r>
      <w:r>
        <w:t xml:space="preserve">overall </w:t>
      </w:r>
      <w:r w:rsidRPr="002D0A44">
        <w:t xml:space="preserve">maximum </w:t>
      </w:r>
      <w:r w:rsidRPr="002D0A44">
        <w:rPr>
          <w:lang w:val="en-GB"/>
        </w:rPr>
        <w:t>initial PEC</w:t>
      </w:r>
      <w:r w:rsidRPr="008C4127">
        <w:rPr>
          <w:vertAlign w:val="subscript"/>
          <w:lang w:val="en-GB"/>
        </w:rPr>
        <w:t>SOIL</w:t>
      </w:r>
      <w:r w:rsidRPr="002D0A44">
        <w:rPr>
          <w:lang w:val="en-GB"/>
        </w:rPr>
        <w:t xml:space="preserve"> of </w:t>
      </w:r>
      <w:r>
        <w:rPr>
          <w:lang w:val="en-GB"/>
        </w:rPr>
        <w:t xml:space="preserve">2,4-D </w:t>
      </w:r>
      <w:r w:rsidRPr="002D0A44">
        <w:rPr>
          <w:lang w:val="en-GB"/>
        </w:rPr>
        <w:t>w</w:t>
      </w:r>
      <w:r>
        <w:rPr>
          <w:lang w:val="en-GB"/>
        </w:rPr>
        <w:t>as calculated to</w:t>
      </w:r>
      <w:r w:rsidRPr="002D0A44">
        <w:rPr>
          <w:lang w:val="en-GB"/>
        </w:rPr>
        <w:t xml:space="preserve"> be </w:t>
      </w:r>
      <w:r w:rsidR="006E0DA7">
        <w:rPr>
          <w:lang w:val="en-GB"/>
        </w:rPr>
        <w:t>1.00</w:t>
      </w:r>
      <w:r>
        <w:rPr>
          <w:lang w:val="en-GB"/>
        </w:rPr>
        <w:t>0 mg/kg</w:t>
      </w:r>
      <w:r w:rsidRPr="002D0A44">
        <w:rPr>
          <w:lang w:val="en-GB"/>
        </w:rPr>
        <w:t>. As the field DT</w:t>
      </w:r>
      <w:r w:rsidRPr="002D0A44">
        <w:rPr>
          <w:vertAlign w:val="subscript"/>
          <w:lang w:val="en-GB"/>
        </w:rPr>
        <w:t>90</w:t>
      </w:r>
      <w:r>
        <w:rPr>
          <w:lang w:val="en-GB"/>
        </w:rPr>
        <w:t xml:space="preserve"> of 2,4-D </w:t>
      </w:r>
      <w:r w:rsidRPr="002D0A44">
        <w:rPr>
          <w:lang w:val="en-GB"/>
        </w:rPr>
        <w:t>in soil is &lt;365 days</w:t>
      </w:r>
      <w:r>
        <w:rPr>
          <w:lang w:val="en-GB"/>
        </w:rPr>
        <w:t>,</w:t>
      </w:r>
      <w:r w:rsidRPr="002D0A44">
        <w:rPr>
          <w:lang w:val="en-GB"/>
        </w:rPr>
        <w:t xml:space="preserve"> there is no risk of accumulation expected and therefore no accumulation calculations were performed. </w:t>
      </w:r>
    </w:p>
    <w:p w14:paraId="364B586B" w14:textId="6845F4C6" w:rsidR="009349A2" w:rsidRDefault="009349A2" w:rsidP="009349A2">
      <w:pPr>
        <w:pStyle w:val="JSCnormal"/>
        <w:suppressAutoHyphens/>
        <w:jc w:val="both"/>
        <w:rPr>
          <w:lang w:val="en-GB"/>
        </w:rPr>
      </w:pPr>
      <w:r w:rsidRPr="002D0A44">
        <w:rPr>
          <w:lang w:val="en-GB"/>
        </w:rPr>
        <w:t xml:space="preserve">For the metabolites </w:t>
      </w:r>
      <w:r w:rsidR="006E0DA7" w:rsidRPr="006E0DA7">
        <w:rPr>
          <w:lang w:val="en-GB"/>
        </w:rPr>
        <w:t>2,4-DCP, 2,4-DCA, and 4-CP</w:t>
      </w:r>
      <w:r w:rsidRPr="002D0A44">
        <w:rPr>
          <w:lang w:val="en-GB"/>
        </w:rPr>
        <w:t xml:space="preserve">, </w:t>
      </w:r>
      <w:r w:rsidRPr="00B6529B">
        <w:rPr>
          <w:lang w:val="en-GB"/>
        </w:rPr>
        <w:t>the worst-case use pattern will lead to maximum initial PEC</w:t>
      </w:r>
      <w:r w:rsidRPr="00B6529B">
        <w:rPr>
          <w:vertAlign w:val="subscript"/>
          <w:lang w:val="en-GB"/>
        </w:rPr>
        <w:t>S</w:t>
      </w:r>
      <w:r w:rsidR="00613980">
        <w:rPr>
          <w:vertAlign w:val="subscript"/>
          <w:lang w:val="en-GB"/>
        </w:rPr>
        <w:t>OIL</w:t>
      </w:r>
      <w:r w:rsidRPr="00B6529B">
        <w:rPr>
          <w:lang w:val="en-GB"/>
        </w:rPr>
        <w:t xml:space="preserve"> of 0.</w:t>
      </w:r>
      <w:r w:rsidR="006E0DA7">
        <w:rPr>
          <w:lang w:val="en-GB"/>
        </w:rPr>
        <w:t xml:space="preserve">0642, </w:t>
      </w:r>
      <w:r w:rsidRPr="00B6529B">
        <w:rPr>
          <w:lang w:val="en-GB"/>
        </w:rPr>
        <w:t>0.</w:t>
      </w:r>
      <w:r>
        <w:rPr>
          <w:lang w:val="en-GB"/>
        </w:rPr>
        <w:t>1</w:t>
      </w:r>
      <w:r w:rsidR="006E0DA7">
        <w:rPr>
          <w:lang w:val="en-GB"/>
        </w:rPr>
        <w:t>20, and 0.192</w:t>
      </w:r>
      <w:r w:rsidRPr="00B6529B">
        <w:rPr>
          <w:lang w:val="en-GB"/>
        </w:rPr>
        <w:t xml:space="preserve"> mg/kg, respectively. </w:t>
      </w:r>
      <w:r w:rsidRPr="00B6529B">
        <w:t>As the DT</w:t>
      </w:r>
      <w:r w:rsidRPr="00B6529B">
        <w:rPr>
          <w:vertAlign w:val="subscript"/>
        </w:rPr>
        <w:t>90</w:t>
      </w:r>
      <w:r w:rsidRPr="00B6529B">
        <w:t xml:space="preserve"> of </w:t>
      </w:r>
      <w:r w:rsidR="006E0DA7" w:rsidRPr="006E0DA7">
        <w:rPr>
          <w:lang w:val="en-GB"/>
        </w:rPr>
        <w:t>2,4-DCP, 2,4-DCA, and 4-CP</w:t>
      </w:r>
      <w:r w:rsidR="006E0DA7" w:rsidRPr="00B6529B">
        <w:t xml:space="preserve"> </w:t>
      </w:r>
      <w:r w:rsidRPr="00B6529B">
        <w:t xml:space="preserve">in the soil </w:t>
      </w:r>
      <w:r w:rsidR="001D4F66">
        <w:t>are</w:t>
      </w:r>
      <w:r w:rsidR="001D4F66" w:rsidRPr="00B6529B">
        <w:t xml:space="preserve"> </w:t>
      </w:r>
      <w:r w:rsidR="006E0DA7">
        <w:t>&lt;</w:t>
      </w:r>
      <w:r w:rsidRPr="00B6529B">
        <w:t xml:space="preserve">365 days, </w:t>
      </w:r>
      <w:r w:rsidR="006E0DA7" w:rsidRPr="002D0A44">
        <w:rPr>
          <w:lang w:val="en-GB"/>
        </w:rPr>
        <w:t>there is no risk of accumulation expected and therefore no accumulation calculations were performed.</w:t>
      </w:r>
    </w:p>
    <w:p w14:paraId="21BF3E5C" w14:textId="45FF2547" w:rsidR="00FF0C2B" w:rsidRPr="008E39B5" w:rsidRDefault="008E39B5" w:rsidP="009349A2">
      <w:pPr>
        <w:pStyle w:val="JSCnormal"/>
        <w:suppressAutoHyphens/>
        <w:jc w:val="both"/>
        <w:rPr>
          <w:lang w:val="en-GB"/>
        </w:rPr>
      </w:pPr>
      <w:r>
        <w:rPr>
          <w:lang w:val="en-GB"/>
        </w:rPr>
        <w:t>As the formulation PEC</w:t>
      </w:r>
      <w:r>
        <w:rPr>
          <w:vertAlign w:val="subscript"/>
          <w:lang w:val="en-GB"/>
        </w:rPr>
        <w:t>SOIL</w:t>
      </w:r>
      <w:r>
        <w:rPr>
          <w:lang w:val="en-GB"/>
        </w:rPr>
        <w:t xml:space="preserve"> values were not needed for the </w:t>
      </w:r>
      <w:r w:rsidRPr="00B6529B">
        <w:rPr>
          <w:lang w:val="en-GB"/>
        </w:rPr>
        <w:t>ecotoxicological risk assessment</w:t>
      </w:r>
      <w:r>
        <w:rPr>
          <w:lang w:val="en-GB"/>
        </w:rPr>
        <w:t>, they have not been calculated.</w:t>
      </w:r>
    </w:p>
    <w:p w14:paraId="02528581" w14:textId="293E4ADF" w:rsidR="007B138C" w:rsidRDefault="009349A2" w:rsidP="00A76938">
      <w:pPr>
        <w:pStyle w:val="JSCnormal"/>
        <w:suppressAutoHyphens/>
        <w:jc w:val="both"/>
        <w:rPr>
          <w:lang w:val="en-GB"/>
        </w:rPr>
      </w:pPr>
      <w:r w:rsidRPr="00B6529B">
        <w:rPr>
          <w:lang w:val="en-GB"/>
        </w:rPr>
        <w:t>The results for PEC</w:t>
      </w:r>
      <w:r w:rsidRPr="002B3F8E">
        <w:rPr>
          <w:vertAlign w:val="subscript"/>
          <w:lang w:val="en-GB"/>
        </w:rPr>
        <w:t>SOIL</w:t>
      </w:r>
      <w:r w:rsidRPr="00B6529B">
        <w:rPr>
          <w:lang w:val="en-GB"/>
        </w:rPr>
        <w:t xml:space="preserve"> for the active substance and its metabolites were considered for the ecotoxicological risk assessment.</w:t>
      </w:r>
    </w:p>
    <w:p w14:paraId="478FB432" w14:textId="77777777" w:rsidR="00EF05DE" w:rsidRPr="00A76938" w:rsidRDefault="00EF05DE" w:rsidP="00A76938">
      <w:pPr>
        <w:pStyle w:val="JSCnormal"/>
        <w:suppressAutoHyphens/>
        <w:jc w:val="both"/>
        <w:rPr>
          <w:lang w:val="en-GB"/>
        </w:rPr>
      </w:pPr>
    </w:p>
    <w:p w14:paraId="32D869AD" w14:textId="77777777" w:rsidR="00141B58" w:rsidRPr="00C11898" w:rsidRDefault="00141B58" w:rsidP="00C11898">
      <w:pPr>
        <w:pStyle w:val="Nagwek3"/>
        <w:rPr>
          <w:rFonts w:cs="Times New Roman"/>
          <w:szCs w:val="24"/>
          <w:lang w:val="en-GB"/>
        </w:rPr>
      </w:pPr>
      <w:bookmarkStart w:id="355" w:name="_Toc412121478"/>
      <w:bookmarkStart w:id="356" w:name="_Toc413398968"/>
      <w:bookmarkStart w:id="357" w:name="_Toc413399023"/>
      <w:bookmarkStart w:id="358" w:name="_Toc413923339"/>
      <w:bookmarkStart w:id="359" w:name="_Toc414364054"/>
      <w:bookmarkStart w:id="360" w:name="_Toc414540346"/>
      <w:bookmarkStart w:id="361" w:name="_Toc414547828"/>
      <w:bookmarkStart w:id="362" w:name="_Toc160531148"/>
      <w:r w:rsidRPr="00C11898">
        <w:rPr>
          <w:rFonts w:cs="Times New Roman"/>
          <w:szCs w:val="24"/>
          <w:lang w:val="en-GB"/>
        </w:rPr>
        <w:t>Predicted environmental concentrations in groundwater (</w:t>
      </w:r>
      <w:proofErr w:type="spellStart"/>
      <w:r w:rsidRPr="00C11898">
        <w:rPr>
          <w:rFonts w:cs="Times New Roman"/>
          <w:szCs w:val="24"/>
          <w:lang w:val="en-GB"/>
        </w:rPr>
        <w:t>PEC</w:t>
      </w:r>
      <w:r w:rsidRPr="00C11898">
        <w:rPr>
          <w:rFonts w:cs="Times New Roman"/>
          <w:szCs w:val="24"/>
          <w:vertAlign w:val="subscript"/>
          <w:lang w:val="en-GB"/>
        </w:rPr>
        <w:t>gw</w:t>
      </w:r>
      <w:proofErr w:type="spellEnd"/>
      <w:r w:rsidRPr="00C11898">
        <w:rPr>
          <w:rFonts w:cs="Times New Roman"/>
          <w:szCs w:val="24"/>
          <w:lang w:val="en-GB"/>
        </w:rPr>
        <w:t>)</w:t>
      </w:r>
      <w:bookmarkEnd w:id="355"/>
      <w:bookmarkEnd w:id="356"/>
      <w:bookmarkEnd w:id="357"/>
      <w:bookmarkEnd w:id="358"/>
      <w:bookmarkEnd w:id="359"/>
      <w:bookmarkEnd w:id="360"/>
      <w:bookmarkEnd w:id="361"/>
      <w:bookmarkEnd w:id="362"/>
    </w:p>
    <w:p w14:paraId="1ED0EAD4" w14:textId="4AF945E6" w:rsidR="00A76938" w:rsidRDefault="00A76938" w:rsidP="00EF05DE">
      <w:pPr>
        <w:pStyle w:val="JSCnormal"/>
        <w:suppressAutoHyphens/>
        <w:jc w:val="both"/>
        <w:rPr>
          <w:color w:val="FF0000"/>
          <w:lang w:val="en-GB"/>
        </w:rPr>
      </w:pPr>
      <w:r>
        <w:rPr>
          <w:lang w:val="en-GB"/>
        </w:rPr>
        <w:t>The predicted environmental concentrations in groundwater (PEC</w:t>
      </w:r>
      <w:r>
        <w:rPr>
          <w:vertAlign w:val="subscript"/>
          <w:lang w:val="en-GB"/>
        </w:rPr>
        <w:t>GW</w:t>
      </w:r>
      <w:r>
        <w:rPr>
          <w:lang w:val="en-GB"/>
        </w:rPr>
        <w:t xml:space="preserve">) values of </w:t>
      </w:r>
      <w:r w:rsidR="00797655">
        <w:rPr>
          <w:lang w:val="en-GB"/>
        </w:rPr>
        <w:t>2,4-D</w:t>
      </w:r>
      <w:r>
        <w:rPr>
          <w:lang w:val="en-GB"/>
        </w:rPr>
        <w:t xml:space="preserve"> in groundwater have been assessed with all crop-relevant FOCUS groundwater scenarios in the FOCUS PEARL (version 5.5.5), </w:t>
      </w:r>
      <w:r w:rsidR="00797655">
        <w:rPr>
          <w:lang w:val="en-GB"/>
        </w:rPr>
        <w:t xml:space="preserve">and </w:t>
      </w:r>
      <w:r>
        <w:rPr>
          <w:lang w:val="en-GB"/>
        </w:rPr>
        <w:t>FOCUS PELMO (version 6.6.4) groundwater models.</w:t>
      </w:r>
    </w:p>
    <w:p w14:paraId="6453BD31" w14:textId="7855E723" w:rsidR="00A76938" w:rsidRPr="00EE04A3" w:rsidRDefault="00A76938" w:rsidP="00EF05DE">
      <w:pPr>
        <w:pStyle w:val="JSCnormal"/>
        <w:suppressAutoHyphens/>
        <w:jc w:val="both"/>
        <w:rPr>
          <w:lang w:val="en-GB"/>
        </w:rPr>
      </w:pPr>
      <w:r w:rsidRPr="00EE04A3">
        <w:rPr>
          <w:lang w:val="en-GB"/>
        </w:rPr>
        <w:t xml:space="preserve">The simulations were based </w:t>
      </w:r>
      <w:r>
        <w:rPr>
          <w:lang w:val="en-GB"/>
        </w:rPr>
        <w:t xml:space="preserve">on </w:t>
      </w:r>
      <w:r w:rsidRPr="00EE04A3">
        <w:rPr>
          <w:lang w:val="en-GB"/>
        </w:rPr>
        <w:t xml:space="preserve">maximum applications of </w:t>
      </w:r>
      <w:r w:rsidRPr="00A76938">
        <w:rPr>
          <w:lang w:val="en-GB"/>
        </w:rPr>
        <w:t>2,4-D 95 SP (750 g/L)</w:t>
      </w:r>
      <w:r w:rsidRPr="00EE04A3">
        <w:rPr>
          <w:lang w:val="en-GB"/>
        </w:rPr>
        <w:t xml:space="preserve"> in the GAP table, to produce a worst-case groundwater assessment, for use on </w:t>
      </w:r>
      <w:r>
        <w:rPr>
          <w:lang w:val="en-GB"/>
        </w:rPr>
        <w:t xml:space="preserve">spring </w:t>
      </w:r>
      <w:r w:rsidR="0091711A">
        <w:rPr>
          <w:lang w:val="en-GB"/>
        </w:rPr>
        <w:t>wheat</w:t>
      </w:r>
      <w:r w:rsidRPr="00EE04A3">
        <w:rPr>
          <w:lang w:val="en-GB"/>
        </w:rPr>
        <w:t xml:space="preserve"> at </w:t>
      </w:r>
      <w:r>
        <w:rPr>
          <w:lang w:val="en-GB"/>
        </w:rPr>
        <w:t>1</w:t>
      </w:r>
      <w:r w:rsidRPr="00EE04A3">
        <w:rPr>
          <w:lang w:val="en-GB"/>
        </w:rPr>
        <w:t> x </w:t>
      </w:r>
      <w:r>
        <w:rPr>
          <w:lang w:val="en-GB"/>
        </w:rPr>
        <w:t>750</w:t>
      </w:r>
      <w:r w:rsidRPr="00EE04A3">
        <w:rPr>
          <w:lang w:val="en-GB"/>
        </w:rPr>
        <w:t> g </w:t>
      </w:r>
      <w:proofErr w:type="spellStart"/>
      <w:r w:rsidRPr="00EE04A3">
        <w:rPr>
          <w:lang w:val="en-GB"/>
        </w:rPr>
        <w:t>a.s.</w:t>
      </w:r>
      <w:proofErr w:type="spellEnd"/>
      <w:r w:rsidRPr="00EE04A3">
        <w:rPr>
          <w:lang w:val="en-GB"/>
        </w:rPr>
        <w:t xml:space="preserve">/ha. The simulations assumed foliar </w:t>
      </w:r>
      <w:r w:rsidRPr="00797655">
        <w:rPr>
          <w:lang w:val="en-GB"/>
        </w:rPr>
        <w:t>application with 0% crop interception for</w:t>
      </w:r>
      <w:r w:rsidRPr="00EE04A3">
        <w:rPr>
          <w:lang w:val="en-GB"/>
        </w:rPr>
        <w:t xml:space="preserve"> all applications.</w:t>
      </w:r>
    </w:p>
    <w:p w14:paraId="6FF05381" w14:textId="73D3EEA3" w:rsidR="00A76938" w:rsidRPr="00A76938" w:rsidRDefault="00A76938" w:rsidP="00EF05DE">
      <w:pPr>
        <w:pStyle w:val="JSCnormal"/>
        <w:suppressAutoHyphens/>
        <w:jc w:val="both"/>
        <w:rPr>
          <w:lang w:val="en-GB"/>
        </w:rPr>
      </w:pPr>
      <w:r w:rsidRPr="00A76938">
        <w:rPr>
          <w:lang w:val="en-GB"/>
        </w:rPr>
        <w:t xml:space="preserve">The predicted 80th percentile average annual concentrations for 2,4-D following application to spring </w:t>
      </w:r>
      <w:r w:rsidR="0091711A">
        <w:rPr>
          <w:lang w:val="en-GB"/>
        </w:rPr>
        <w:t>wheat</w:t>
      </w:r>
      <w:r w:rsidRPr="00A76938">
        <w:rPr>
          <w:lang w:val="en-GB"/>
        </w:rPr>
        <w:t xml:space="preserve"> were lower than the 0.1 µg/L regulatory threshold in groundwater at 1 m depth for all scenario combinations. </w:t>
      </w:r>
    </w:p>
    <w:p w14:paraId="37CAE3FC" w14:textId="77777777" w:rsidR="00A76938" w:rsidRDefault="00A76938" w:rsidP="00EF05DE">
      <w:pPr>
        <w:pStyle w:val="JSCnormal"/>
        <w:suppressAutoHyphens/>
        <w:jc w:val="both"/>
        <w:rPr>
          <w:lang w:val="en-GB"/>
        </w:rPr>
      </w:pPr>
      <w:r w:rsidRPr="00A76938">
        <w:rPr>
          <w:lang w:val="en-GB"/>
        </w:rPr>
        <w:t>The PEC</w:t>
      </w:r>
      <w:r w:rsidRPr="00A76938">
        <w:rPr>
          <w:vertAlign w:val="subscript"/>
          <w:lang w:val="en-GB"/>
        </w:rPr>
        <w:t>GW</w:t>
      </w:r>
      <w:r w:rsidRPr="00A76938">
        <w:rPr>
          <w:lang w:val="en-GB"/>
        </w:rPr>
        <w:t xml:space="preserve"> values for metabolites 2,4-DCA, 2,4-DCP and 4-CP following annual application 2,4-D to crops were also lower than the 0.1 µg/L regulatory threshold in groundwater at 1 m depth for all the available scenario combinations. </w:t>
      </w:r>
    </w:p>
    <w:p w14:paraId="3E87305A" w14:textId="33D20C64" w:rsidR="007B138C" w:rsidRDefault="00A76938" w:rsidP="00EF05DE">
      <w:pPr>
        <w:pStyle w:val="JSCnormal"/>
        <w:suppressAutoHyphens/>
        <w:jc w:val="both"/>
        <w:rPr>
          <w:lang w:val="en-GB"/>
        </w:rPr>
      </w:pPr>
      <w:r w:rsidRPr="00EE04A3">
        <w:rPr>
          <w:lang w:val="en-GB"/>
        </w:rPr>
        <w:t xml:space="preserve">Based on the assessment, there is an acceptable risk to groundwater from the use of </w:t>
      </w:r>
      <w:r>
        <w:rPr>
          <w:lang w:val="en-GB"/>
        </w:rPr>
        <w:t xml:space="preserve">2,4-D </w:t>
      </w:r>
      <w:r w:rsidRPr="00EE04A3">
        <w:rPr>
          <w:lang w:val="en-GB"/>
        </w:rPr>
        <w:t>accordin</w:t>
      </w:r>
      <w:r w:rsidRPr="008940A6">
        <w:rPr>
          <w:lang w:val="en-GB"/>
        </w:rPr>
        <w:t xml:space="preserve">g to the </w:t>
      </w:r>
      <w:r>
        <w:rPr>
          <w:lang w:val="en-GB"/>
        </w:rPr>
        <w:t>proposed</w:t>
      </w:r>
      <w:r w:rsidRPr="008940A6">
        <w:rPr>
          <w:lang w:val="en-GB"/>
        </w:rPr>
        <w:t xml:space="preserve"> use pattern for </w:t>
      </w:r>
      <w:r w:rsidRPr="00A76938">
        <w:rPr>
          <w:lang w:val="en-GB"/>
        </w:rPr>
        <w:t>2,4-D 95 SP (750 g/L)</w:t>
      </w:r>
      <w:r>
        <w:rPr>
          <w:lang w:val="en-GB"/>
        </w:rPr>
        <w:t>.</w:t>
      </w:r>
    </w:p>
    <w:p w14:paraId="083F5ACD" w14:textId="77777777" w:rsidR="00EF05DE" w:rsidRPr="00797655" w:rsidRDefault="00EF05DE" w:rsidP="00797655">
      <w:pPr>
        <w:pStyle w:val="JSCnormal"/>
        <w:suppressAutoHyphens/>
        <w:rPr>
          <w:lang w:val="en-GB"/>
        </w:rPr>
      </w:pPr>
    </w:p>
    <w:p w14:paraId="6356B6CC" w14:textId="77777777" w:rsidR="00141B58" w:rsidRPr="00C11898" w:rsidRDefault="00141B58" w:rsidP="00C11898">
      <w:pPr>
        <w:pStyle w:val="Nagwek3"/>
        <w:rPr>
          <w:rFonts w:cs="Times New Roman"/>
          <w:szCs w:val="24"/>
          <w:lang w:val="en-GB"/>
        </w:rPr>
      </w:pPr>
      <w:bookmarkStart w:id="363" w:name="_Toc412121479"/>
      <w:bookmarkStart w:id="364" w:name="_Toc413398969"/>
      <w:bookmarkStart w:id="365" w:name="_Toc413399024"/>
      <w:bookmarkStart w:id="366" w:name="_Toc413923340"/>
      <w:bookmarkStart w:id="367" w:name="_Toc414364055"/>
      <w:bookmarkStart w:id="368" w:name="_Toc414540347"/>
      <w:bookmarkStart w:id="369" w:name="_Toc414547829"/>
      <w:bookmarkStart w:id="370" w:name="_Toc160531149"/>
      <w:r w:rsidRPr="00C11898">
        <w:rPr>
          <w:rFonts w:cs="Times New Roman"/>
          <w:szCs w:val="24"/>
          <w:lang w:val="en-GB"/>
        </w:rPr>
        <w:t>Predicted environmental concentrations in surface water (</w:t>
      </w:r>
      <w:proofErr w:type="spellStart"/>
      <w:r w:rsidRPr="00C11898">
        <w:rPr>
          <w:rFonts w:cs="Times New Roman"/>
          <w:szCs w:val="24"/>
          <w:lang w:val="en-GB"/>
        </w:rPr>
        <w:t>PEC</w:t>
      </w:r>
      <w:r w:rsidRPr="00C11898">
        <w:rPr>
          <w:rFonts w:cs="Times New Roman"/>
          <w:szCs w:val="24"/>
          <w:vertAlign w:val="subscript"/>
          <w:lang w:val="en-GB"/>
        </w:rPr>
        <w:t>sw</w:t>
      </w:r>
      <w:proofErr w:type="spellEnd"/>
      <w:r w:rsidRPr="00C11898">
        <w:rPr>
          <w:rFonts w:cs="Times New Roman"/>
          <w:szCs w:val="24"/>
          <w:lang w:val="en-GB"/>
        </w:rPr>
        <w:t>)</w:t>
      </w:r>
      <w:bookmarkEnd w:id="363"/>
      <w:bookmarkEnd w:id="364"/>
      <w:bookmarkEnd w:id="365"/>
      <w:bookmarkEnd w:id="366"/>
      <w:bookmarkEnd w:id="367"/>
      <w:bookmarkEnd w:id="368"/>
      <w:bookmarkEnd w:id="369"/>
      <w:bookmarkEnd w:id="370"/>
    </w:p>
    <w:p w14:paraId="1190A16F" w14:textId="78F09E99" w:rsidR="003D1276" w:rsidRDefault="003D1276" w:rsidP="003D1276">
      <w:pPr>
        <w:pStyle w:val="JSCnormal"/>
        <w:suppressAutoHyphens/>
        <w:jc w:val="both"/>
        <w:rPr>
          <w:lang w:val="en-GB"/>
        </w:rPr>
      </w:pPr>
      <w:r w:rsidRPr="0074192F">
        <w:rPr>
          <w:lang w:val="en-GB"/>
        </w:rPr>
        <w:t>The predicted environmental concentrations in surface water (PEC</w:t>
      </w:r>
      <w:r w:rsidRPr="0074192F">
        <w:rPr>
          <w:vertAlign w:val="subscript"/>
          <w:lang w:val="en-GB"/>
        </w:rPr>
        <w:t>SW</w:t>
      </w:r>
      <w:r w:rsidRPr="0074192F">
        <w:rPr>
          <w:lang w:val="en-GB"/>
        </w:rPr>
        <w:t xml:space="preserve">) values of </w:t>
      </w:r>
      <w:r>
        <w:rPr>
          <w:lang w:val="en-GB"/>
        </w:rPr>
        <w:t xml:space="preserve">2,4-D and its metabolites </w:t>
      </w:r>
      <w:r w:rsidRPr="009C4ADA">
        <w:rPr>
          <w:lang w:val="en-GB"/>
        </w:rPr>
        <w:t>2,4-DCP</w:t>
      </w:r>
      <w:r>
        <w:rPr>
          <w:lang w:val="en-GB"/>
        </w:rPr>
        <w:t xml:space="preserve">, </w:t>
      </w:r>
      <w:r w:rsidRPr="009C4ADA">
        <w:rPr>
          <w:lang w:val="en-GB"/>
        </w:rPr>
        <w:t>2,4-DCA</w:t>
      </w:r>
      <w:r>
        <w:rPr>
          <w:lang w:val="en-GB"/>
        </w:rPr>
        <w:t xml:space="preserve">, </w:t>
      </w:r>
      <w:r w:rsidRPr="009C4ADA">
        <w:rPr>
          <w:lang w:val="en-GB"/>
        </w:rPr>
        <w:t xml:space="preserve">4-CP </w:t>
      </w:r>
      <w:r>
        <w:rPr>
          <w:lang w:val="en-GB"/>
        </w:rPr>
        <w:t xml:space="preserve">and </w:t>
      </w:r>
      <w:r w:rsidRPr="009349A2">
        <w:rPr>
          <w:lang w:val="en-GB"/>
        </w:rPr>
        <w:t>1,2,4-benzenetriol</w:t>
      </w:r>
      <w:r w:rsidRPr="0074192F">
        <w:rPr>
          <w:lang w:val="en-GB"/>
        </w:rPr>
        <w:t xml:space="preserve"> have been assessed with the FOCUS surface water models. </w:t>
      </w:r>
      <w:r>
        <w:rPr>
          <w:lang w:val="en-GB"/>
        </w:rPr>
        <w:t xml:space="preserve">The </w:t>
      </w:r>
      <w:r w:rsidRPr="0074192F">
        <w:rPr>
          <w:lang w:val="en-GB"/>
        </w:rPr>
        <w:t>PEC</w:t>
      </w:r>
      <w:r w:rsidRPr="0074192F">
        <w:rPr>
          <w:vertAlign w:val="subscript"/>
          <w:lang w:val="en-GB"/>
        </w:rPr>
        <w:t>SW</w:t>
      </w:r>
      <w:r>
        <w:rPr>
          <w:lang w:val="en-GB"/>
        </w:rPr>
        <w:t xml:space="preserve"> values of 2,4-D </w:t>
      </w:r>
      <w:r w:rsidRPr="0074192F">
        <w:rPr>
          <w:lang w:val="en-GB"/>
        </w:rPr>
        <w:t xml:space="preserve">in </w:t>
      </w:r>
      <w:r w:rsidRPr="00F44119">
        <w:rPr>
          <w:lang w:val="en-GB"/>
        </w:rPr>
        <w:t xml:space="preserve">surface water were calculated according to FOCUS Steps 1 to </w:t>
      </w:r>
      <w:r>
        <w:rPr>
          <w:lang w:val="en-GB"/>
        </w:rPr>
        <w:t>3</w:t>
      </w:r>
      <w:r w:rsidRPr="00F44119">
        <w:rPr>
          <w:lang w:val="en-GB"/>
        </w:rPr>
        <w:t xml:space="preserve"> based on maximum applications of </w:t>
      </w:r>
      <w:r w:rsidRPr="003D1276">
        <w:rPr>
          <w:lang w:val="en-GB"/>
        </w:rPr>
        <w:t>2,4-D 95 SP (750 g/L)</w:t>
      </w:r>
      <w:r>
        <w:rPr>
          <w:lang w:val="en-GB"/>
        </w:rPr>
        <w:t xml:space="preserve"> </w:t>
      </w:r>
      <w:r w:rsidRPr="00F44119">
        <w:rPr>
          <w:lang w:val="en-GB"/>
        </w:rPr>
        <w:t xml:space="preserve">in the critical </w:t>
      </w:r>
      <w:r w:rsidRPr="00874135">
        <w:rPr>
          <w:lang w:val="en-GB"/>
        </w:rPr>
        <w:t xml:space="preserve">GAP table. </w:t>
      </w:r>
    </w:p>
    <w:p w14:paraId="2D725ACB" w14:textId="48547E30" w:rsidR="002A3367" w:rsidRPr="00874135" w:rsidRDefault="002A3367" w:rsidP="002A3367">
      <w:pPr>
        <w:pStyle w:val="JSCnormal"/>
        <w:shd w:val="clear" w:color="auto" w:fill="D9D9D9" w:themeFill="background1" w:themeFillShade="D9"/>
        <w:suppressAutoHyphens/>
        <w:jc w:val="both"/>
        <w:rPr>
          <w:lang w:val="en-GB"/>
        </w:rPr>
      </w:pPr>
      <w:r w:rsidRPr="002A3367">
        <w:rPr>
          <w:bCs/>
          <w:lang w:val="en-GB"/>
        </w:rPr>
        <w:t xml:space="preserve">The FOCUS Step 3 </w:t>
      </w:r>
      <w:proofErr w:type="spellStart"/>
      <w:r w:rsidRPr="002A3367">
        <w:rPr>
          <w:bCs/>
          <w:lang w:val="en-GB"/>
        </w:rPr>
        <w:t>PECsw</w:t>
      </w:r>
      <w:proofErr w:type="spellEnd"/>
      <w:r w:rsidRPr="002A3367">
        <w:rPr>
          <w:bCs/>
          <w:lang w:val="en-GB"/>
        </w:rPr>
        <w:t xml:space="preserve"> value for D1 (risk envelop approach) was considered in the evaluation for CEU. This approach had no impact on the conclusions of the evaluation as risk mitigation measures are not required.</w:t>
      </w:r>
    </w:p>
    <w:p w14:paraId="748DDBCA" w14:textId="39CC95B0" w:rsidR="003D1276" w:rsidRPr="00A4165E" w:rsidRDefault="003D1276" w:rsidP="003D1276">
      <w:pPr>
        <w:pStyle w:val="JSCnormal"/>
        <w:suppressAutoHyphens/>
        <w:jc w:val="both"/>
        <w:rPr>
          <w:lang w:val="en-GB"/>
        </w:rPr>
      </w:pPr>
      <w:r w:rsidRPr="00874135">
        <w:rPr>
          <w:lang w:val="en-GB"/>
        </w:rPr>
        <w:t>The maximum overall PEC</w:t>
      </w:r>
      <w:r w:rsidRPr="00874135">
        <w:rPr>
          <w:vertAlign w:val="subscript"/>
          <w:lang w:val="en-GB"/>
        </w:rPr>
        <w:t>SW</w:t>
      </w:r>
      <w:r>
        <w:rPr>
          <w:lang w:val="en-GB"/>
        </w:rPr>
        <w:t xml:space="preserve"> value at Step 3</w:t>
      </w:r>
      <w:r w:rsidRPr="00874135">
        <w:rPr>
          <w:lang w:val="en-GB"/>
        </w:rPr>
        <w:t xml:space="preserve"> for </w:t>
      </w:r>
      <w:r w:rsidR="00A76938">
        <w:rPr>
          <w:lang w:val="en-GB"/>
        </w:rPr>
        <w:t>2,4-D</w:t>
      </w:r>
      <w:r w:rsidRPr="00874135">
        <w:rPr>
          <w:lang w:val="en-GB"/>
        </w:rPr>
        <w:t xml:space="preserve"> has been calculated to be </w:t>
      </w:r>
      <w:r w:rsidR="00A76938" w:rsidRPr="00A76938">
        <w:rPr>
          <w:lang w:val="en-GB"/>
        </w:rPr>
        <w:t>4.867</w:t>
      </w:r>
      <w:r w:rsidR="00A76938">
        <w:rPr>
          <w:lang w:val="en-GB"/>
        </w:rPr>
        <w:t> </w:t>
      </w:r>
      <w:r w:rsidRPr="00874135">
        <w:rPr>
          <w:lang w:val="en-GB"/>
        </w:rPr>
        <w:t xml:space="preserve">µg/L following application to </w:t>
      </w:r>
      <w:r w:rsidR="00A76938">
        <w:rPr>
          <w:lang w:val="en-GB"/>
        </w:rPr>
        <w:t xml:space="preserve">spring </w:t>
      </w:r>
      <w:r w:rsidR="0091711A">
        <w:rPr>
          <w:lang w:val="en-GB"/>
        </w:rPr>
        <w:t>wheat</w:t>
      </w:r>
      <w:r w:rsidRPr="00874135">
        <w:rPr>
          <w:lang w:val="en-GB"/>
        </w:rPr>
        <w:t xml:space="preserve"> (</w:t>
      </w:r>
      <w:r>
        <w:rPr>
          <w:lang w:val="en-GB"/>
        </w:rPr>
        <w:t xml:space="preserve">BBCH </w:t>
      </w:r>
      <w:r w:rsidR="00A76938" w:rsidRPr="00A76938">
        <w:rPr>
          <w:lang w:val="en-GB"/>
        </w:rPr>
        <w:t>15-25</w:t>
      </w:r>
      <w:r w:rsidRPr="00874135">
        <w:rPr>
          <w:lang w:val="en-GB"/>
        </w:rPr>
        <w:t>)</w:t>
      </w:r>
      <w:r>
        <w:rPr>
          <w:lang w:val="en-GB"/>
        </w:rPr>
        <w:t>.</w:t>
      </w:r>
      <w:r w:rsidRPr="00A4165E">
        <w:rPr>
          <w:lang w:val="en-GB"/>
        </w:rPr>
        <w:t xml:space="preserve"> </w:t>
      </w:r>
    </w:p>
    <w:p w14:paraId="06C50BDD" w14:textId="7942519B" w:rsidR="003D1276" w:rsidRPr="00E211D6" w:rsidRDefault="003D1276" w:rsidP="003D1276">
      <w:pPr>
        <w:pStyle w:val="JSCnormal"/>
        <w:suppressAutoHyphens/>
        <w:jc w:val="both"/>
        <w:rPr>
          <w:lang w:val="en-GB"/>
        </w:rPr>
      </w:pPr>
      <w:r w:rsidRPr="00E211D6">
        <w:rPr>
          <w:lang w:val="en-GB"/>
        </w:rPr>
        <w:t xml:space="preserve">The maximum PEC values at Step 2 of the </w:t>
      </w:r>
      <w:r w:rsidR="00A76938">
        <w:rPr>
          <w:lang w:val="en-GB"/>
        </w:rPr>
        <w:t xml:space="preserve">2,4-D </w:t>
      </w:r>
      <w:r w:rsidRPr="00E211D6">
        <w:rPr>
          <w:lang w:val="en-GB"/>
        </w:rPr>
        <w:t xml:space="preserve">metabolites </w:t>
      </w:r>
      <w:r w:rsidR="00A76938" w:rsidRPr="009C4ADA">
        <w:rPr>
          <w:lang w:val="en-GB"/>
        </w:rPr>
        <w:t>2,4-DCP</w:t>
      </w:r>
      <w:r w:rsidR="00A76938">
        <w:rPr>
          <w:lang w:val="en-GB"/>
        </w:rPr>
        <w:t xml:space="preserve">, </w:t>
      </w:r>
      <w:r w:rsidR="00A76938" w:rsidRPr="009C4ADA">
        <w:rPr>
          <w:lang w:val="en-GB"/>
        </w:rPr>
        <w:t>2,4-DCA</w:t>
      </w:r>
      <w:r w:rsidR="00A76938">
        <w:rPr>
          <w:lang w:val="en-GB"/>
        </w:rPr>
        <w:t xml:space="preserve">, </w:t>
      </w:r>
      <w:r w:rsidR="00A76938" w:rsidRPr="009C4ADA">
        <w:rPr>
          <w:lang w:val="en-GB"/>
        </w:rPr>
        <w:t xml:space="preserve">4-CP </w:t>
      </w:r>
      <w:r w:rsidR="00A76938">
        <w:rPr>
          <w:lang w:val="en-GB"/>
        </w:rPr>
        <w:t xml:space="preserve">and </w:t>
      </w:r>
      <w:r w:rsidR="00A76938" w:rsidRPr="009349A2">
        <w:rPr>
          <w:lang w:val="en-GB"/>
        </w:rPr>
        <w:t>1,2,4-benzenetriol</w:t>
      </w:r>
      <w:r w:rsidR="00A76938" w:rsidRPr="0074192F">
        <w:rPr>
          <w:lang w:val="en-GB"/>
        </w:rPr>
        <w:t xml:space="preserve"> </w:t>
      </w:r>
      <w:r w:rsidRPr="00E211D6">
        <w:rPr>
          <w:lang w:val="en-GB"/>
        </w:rPr>
        <w:t>have been calculated to be</w:t>
      </w:r>
      <w:r>
        <w:rPr>
          <w:lang w:val="en-GB"/>
        </w:rPr>
        <w:t xml:space="preserve"> </w:t>
      </w:r>
      <w:r w:rsidR="00A76938" w:rsidRPr="0011198C">
        <w:t xml:space="preserve">10.861 µg/L for 2,4-DCP, 4.951 µg/L for 2,4-DCA, 1.892 µg/L for 4-CP, and </w:t>
      </w:r>
      <w:r w:rsidR="00A76938">
        <w:t>9.605</w:t>
      </w:r>
      <w:r w:rsidR="00A76938" w:rsidRPr="0011198C">
        <w:t> µg/L for 1,2,4-benzenetriol</w:t>
      </w:r>
      <w:r>
        <w:rPr>
          <w:lang w:val="en-GB"/>
        </w:rPr>
        <w:t xml:space="preserve">, following application to </w:t>
      </w:r>
      <w:r w:rsidR="00A76938">
        <w:rPr>
          <w:lang w:val="en-GB"/>
        </w:rPr>
        <w:t xml:space="preserve">spring </w:t>
      </w:r>
      <w:r w:rsidR="0091711A">
        <w:rPr>
          <w:lang w:val="en-GB"/>
        </w:rPr>
        <w:t>wheat</w:t>
      </w:r>
      <w:r>
        <w:rPr>
          <w:lang w:val="en-GB"/>
        </w:rPr>
        <w:t xml:space="preserve"> (BBCH </w:t>
      </w:r>
      <w:r w:rsidR="00A76938" w:rsidRPr="00A76938">
        <w:rPr>
          <w:lang w:val="en-GB"/>
        </w:rPr>
        <w:t>15-25</w:t>
      </w:r>
      <w:r>
        <w:rPr>
          <w:lang w:val="en-GB"/>
        </w:rPr>
        <w:t>)</w:t>
      </w:r>
      <w:r w:rsidRPr="00E211D6">
        <w:rPr>
          <w:lang w:val="en-GB"/>
        </w:rPr>
        <w:t>.</w:t>
      </w:r>
    </w:p>
    <w:p w14:paraId="6AE87153" w14:textId="7B92B38D" w:rsidR="008E39B5" w:rsidRPr="008E39B5" w:rsidRDefault="008E39B5" w:rsidP="008E39B5">
      <w:pPr>
        <w:pStyle w:val="JSCnormal"/>
        <w:suppressAutoHyphens/>
        <w:jc w:val="both"/>
        <w:rPr>
          <w:lang w:val="en-GB"/>
        </w:rPr>
      </w:pPr>
      <w:r>
        <w:rPr>
          <w:lang w:val="en-GB"/>
        </w:rPr>
        <w:t>As the formulation PEC</w:t>
      </w:r>
      <w:r>
        <w:rPr>
          <w:vertAlign w:val="subscript"/>
          <w:lang w:val="en-GB"/>
        </w:rPr>
        <w:t>SW</w:t>
      </w:r>
      <w:r>
        <w:rPr>
          <w:lang w:val="en-GB"/>
        </w:rPr>
        <w:t xml:space="preserve"> values were not needed for the </w:t>
      </w:r>
      <w:r w:rsidRPr="00B6529B">
        <w:rPr>
          <w:lang w:val="en-GB"/>
        </w:rPr>
        <w:t>ecotoxicological risk assessment</w:t>
      </w:r>
      <w:r>
        <w:rPr>
          <w:lang w:val="en-GB"/>
        </w:rPr>
        <w:t xml:space="preserve">, they have not </w:t>
      </w:r>
      <w:r>
        <w:rPr>
          <w:lang w:val="en-GB"/>
        </w:rPr>
        <w:lastRenderedPageBreak/>
        <w:t>been calculated.</w:t>
      </w:r>
    </w:p>
    <w:p w14:paraId="3CFDB667" w14:textId="2AD6160E" w:rsidR="007B138C" w:rsidRDefault="003D1276" w:rsidP="003D1276">
      <w:pPr>
        <w:pStyle w:val="JSCnormal"/>
        <w:suppressAutoHyphens/>
        <w:jc w:val="both"/>
        <w:rPr>
          <w:lang w:val="en-GB"/>
        </w:rPr>
      </w:pPr>
      <w:r w:rsidRPr="00E211D6">
        <w:rPr>
          <w:lang w:val="en-GB"/>
        </w:rPr>
        <w:t>The results of the PEC</w:t>
      </w:r>
      <w:r w:rsidRPr="00E211D6">
        <w:rPr>
          <w:vertAlign w:val="subscript"/>
          <w:lang w:val="en-GB"/>
        </w:rPr>
        <w:t>SW</w:t>
      </w:r>
      <w:r w:rsidRPr="00E211D6">
        <w:rPr>
          <w:lang w:val="en-GB"/>
        </w:rPr>
        <w:t xml:space="preserve"> for </w:t>
      </w:r>
      <w:r w:rsidR="00A76938">
        <w:rPr>
          <w:lang w:val="en-GB"/>
        </w:rPr>
        <w:t>2,4-D</w:t>
      </w:r>
      <w:r w:rsidRPr="00E211D6">
        <w:rPr>
          <w:lang w:val="en-GB"/>
        </w:rPr>
        <w:t xml:space="preserve"> and its metabolites were considered for the ecotoxicological risk assessment.</w:t>
      </w:r>
    </w:p>
    <w:p w14:paraId="04E09430" w14:textId="77777777" w:rsidR="00EF05DE" w:rsidRPr="003D1276" w:rsidRDefault="00EF05DE" w:rsidP="003D1276">
      <w:pPr>
        <w:pStyle w:val="JSCnormal"/>
        <w:suppressAutoHyphens/>
        <w:jc w:val="both"/>
        <w:rPr>
          <w:lang w:val="en-GB"/>
        </w:rPr>
      </w:pPr>
    </w:p>
    <w:p w14:paraId="6C4B59B1" w14:textId="77777777" w:rsidR="00141B58" w:rsidRPr="00C11898" w:rsidRDefault="00141B58" w:rsidP="00C11898">
      <w:pPr>
        <w:pStyle w:val="Nagwek3"/>
        <w:rPr>
          <w:rFonts w:cs="Times New Roman"/>
          <w:szCs w:val="24"/>
          <w:lang w:val="en-GB"/>
        </w:rPr>
      </w:pPr>
      <w:bookmarkStart w:id="371" w:name="_Toc412121480"/>
      <w:bookmarkStart w:id="372" w:name="_Toc413398970"/>
      <w:bookmarkStart w:id="373" w:name="_Toc413399025"/>
      <w:bookmarkStart w:id="374" w:name="_Toc413923341"/>
      <w:bookmarkStart w:id="375" w:name="_Toc414364056"/>
      <w:bookmarkStart w:id="376" w:name="_Toc414540348"/>
      <w:bookmarkStart w:id="377" w:name="_Toc414547830"/>
      <w:bookmarkStart w:id="378" w:name="_Toc160531150"/>
      <w:r w:rsidRPr="00C11898">
        <w:rPr>
          <w:rFonts w:cs="Times New Roman"/>
          <w:szCs w:val="24"/>
          <w:lang w:val="en-GB"/>
        </w:rPr>
        <w:t>Predicted environmental concentrations in air (</w:t>
      </w:r>
      <w:proofErr w:type="spellStart"/>
      <w:r w:rsidRPr="00C11898">
        <w:rPr>
          <w:rFonts w:cs="Times New Roman"/>
          <w:szCs w:val="24"/>
          <w:lang w:val="en-GB"/>
        </w:rPr>
        <w:t>PEC</w:t>
      </w:r>
      <w:r w:rsidRPr="00C11898">
        <w:rPr>
          <w:rFonts w:cs="Times New Roman"/>
          <w:szCs w:val="24"/>
          <w:vertAlign w:val="subscript"/>
          <w:lang w:val="en-GB"/>
        </w:rPr>
        <w:t>air</w:t>
      </w:r>
      <w:proofErr w:type="spellEnd"/>
      <w:r w:rsidRPr="00C11898">
        <w:rPr>
          <w:rFonts w:cs="Times New Roman"/>
          <w:szCs w:val="24"/>
          <w:lang w:val="en-GB"/>
        </w:rPr>
        <w:t>)</w:t>
      </w:r>
      <w:bookmarkEnd w:id="371"/>
      <w:bookmarkEnd w:id="372"/>
      <w:bookmarkEnd w:id="373"/>
      <w:bookmarkEnd w:id="374"/>
      <w:bookmarkEnd w:id="375"/>
      <w:bookmarkEnd w:id="376"/>
      <w:bookmarkEnd w:id="377"/>
      <w:bookmarkEnd w:id="378"/>
    </w:p>
    <w:p w14:paraId="574B5A55" w14:textId="4FDD65AE" w:rsidR="006E0DA7" w:rsidRDefault="006E0DA7" w:rsidP="006E0DA7">
      <w:pPr>
        <w:pStyle w:val="RepStandard"/>
        <w:suppressAutoHyphens/>
        <w:spacing w:before="120" w:after="120"/>
      </w:pPr>
      <w:bookmarkStart w:id="379" w:name="_Toc412121481"/>
      <w:bookmarkStart w:id="380" w:name="_Toc413398971"/>
      <w:bookmarkStart w:id="381" w:name="_Toc413399026"/>
      <w:bookmarkStart w:id="382" w:name="_Toc413923342"/>
      <w:bookmarkStart w:id="383" w:name="_Toc414364057"/>
      <w:bookmarkStart w:id="384" w:name="_Toc414540349"/>
      <w:bookmarkStart w:id="385" w:name="_Toc414547831"/>
      <w:r w:rsidRPr="00E211D6">
        <w:t xml:space="preserve">Due to the low vapour pressure of </w:t>
      </w:r>
      <w:r w:rsidRPr="006E0DA7">
        <w:t xml:space="preserve">2,4-D </w:t>
      </w:r>
      <w:r w:rsidR="003D1276">
        <w:t>(&lt; </w:t>
      </w:r>
      <w:r w:rsidRPr="00E211D6">
        <w:t>10</w:t>
      </w:r>
      <w:r>
        <w:rPr>
          <w:vertAlign w:val="superscript"/>
        </w:rPr>
        <w:t>-</w:t>
      </w:r>
      <w:r w:rsidR="003D1276">
        <w:rPr>
          <w:vertAlign w:val="superscript"/>
        </w:rPr>
        <w:t>5</w:t>
      </w:r>
      <w:r w:rsidR="003D1276" w:rsidRPr="003D1276">
        <w:t>)</w:t>
      </w:r>
      <w:r w:rsidRPr="00E211D6">
        <w:t xml:space="preserve"> Pa at 20°C and the Henry’s Law constant of </w:t>
      </w:r>
      <w:r w:rsidR="003D1276">
        <w:t>1</w:t>
      </w:r>
      <w:r w:rsidRPr="00E211D6">
        <w:t>.</w:t>
      </w:r>
      <w:r w:rsidR="003D1276">
        <w:t>3</w:t>
      </w:r>
      <w:r w:rsidRPr="00E211D6">
        <w:t> x 10</w:t>
      </w:r>
      <w:r w:rsidRPr="00E211D6">
        <w:rPr>
          <w:vertAlign w:val="superscript"/>
        </w:rPr>
        <w:t>-</w:t>
      </w:r>
      <w:r w:rsidR="003D1276">
        <w:rPr>
          <w:vertAlign w:val="superscript"/>
        </w:rPr>
        <w:t>5</w:t>
      </w:r>
      <w:r w:rsidRPr="00E211D6">
        <w:t xml:space="preserve"> Pa m</w:t>
      </w:r>
      <w:r w:rsidRPr="00E211D6">
        <w:rPr>
          <w:vertAlign w:val="superscript"/>
        </w:rPr>
        <w:t>3</w:t>
      </w:r>
      <w:r w:rsidRPr="00E211D6">
        <w:t>/mol</w:t>
      </w:r>
      <w:r w:rsidR="003D1276">
        <w:t xml:space="preserve">, </w:t>
      </w:r>
      <w:r w:rsidRPr="00E211D6">
        <w:t xml:space="preserve">the compound is </w:t>
      </w:r>
      <w:r w:rsidR="0019735A" w:rsidRPr="0019735A">
        <w:t>regarded as non-volatile</w:t>
      </w:r>
      <w:r w:rsidRPr="00E211D6">
        <w:t>. In addition, the atmospheric half-life for</w:t>
      </w:r>
      <w:r>
        <w:t xml:space="preserve"> </w:t>
      </w:r>
      <w:r w:rsidR="003D1276">
        <w:t>2,4-D</w:t>
      </w:r>
      <w:r w:rsidRPr="00E211D6">
        <w:t xml:space="preserve"> </w:t>
      </w:r>
      <w:r w:rsidR="00360877">
        <w:t xml:space="preserve">was calculated to be </w:t>
      </w:r>
      <w:r w:rsidRPr="002C2D94">
        <w:t>1</w:t>
      </w:r>
      <w:r w:rsidR="003D1276" w:rsidRPr="002C2D94">
        <w:t>.6</w:t>
      </w:r>
      <w:r w:rsidR="002C2D94" w:rsidRPr="002C2D94">
        <w:t xml:space="preserve"> days</w:t>
      </w:r>
      <w:r w:rsidRPr="002C2D94">
        <w:t>,</w:t>
      </w:r>
      <w:r w:rsidRPr="00E211D6">
        <w:t xml:space="preserve"> </w:t>
      </w:r>
      <w:r w:rsidR="00360877">
        <w:t xml:space="preserve">which </w:t>
      </w:r>
      <w:r w:rsidRPr="00E211D6">
        <w:t xml:space="preserve">demonstrates that </w:t>
      </w:r>
      <w:r w:rsidR="003D1276">
        <w:t>2,4-D</w:t>
      </w:r>
      <w:r>
        <w:t xml:space="preserve"> </w:t>
      </w:r>
      <w:r w:rsidRPr="00E211D6">
        <w:t>is not persistent in the atmosphere and would not be subject to significant concerns related to long-range transport and atmospheric deposition.</w:t>
      </w:r>
    </w:p>
    <w:p w14:paraId="5C9E9EB9" w14:textId="77777777" w:rsidR="002A3367" w:rsidRPr="00E211D6" w:rsidRDefault="002A3367" w:rsidP="006E0DA7">
      <w:pPr>
        <w:pStyle w:val="RepStandard"/>
        <w:suppressAutoHyphens/>
        <w:spacing w:before="120" w:after="120"/>
      </w:pPr>
    </w:p>
    <w:p w14:paraId="3AC5FB0F" w14:textId="77777777" w:rsidR="00141B58" w:rsidRPr="00C11898" w:rsidRDefault="00141B58" w:rsidP="00C11898">
      <w:pPr>
        <w:pStyle w:val="Nagwek2"/>
        <w:rPr>
          <w:lang w:val="en-GB"/>
        </w:rPr>
      </w:pPr>
      <w:bookmarkStart w:id="386" w:name="_Toc160531151"/>
      <w:r w:rsidRPr="00C11898">
        <w:rPr>
          <w:lang w:val="en-GB"/>
        </w:rPr>
        <w:t>Ecotoxicology</w:t>
      </w:r>
      <w:bookmarkEnd w:id="353"/>
      <w:r w:rsidRPr="00C11898">
        <w:rPr>
          <w:lang w:val="en-GB"/>
        </w:rPr>
        <w:t xml:space="preserve"> (Part B, Section 9)</w:t>
      </w:r>
      <w:bookmarkEnd w:id="379"/>
      <w:bookmarkEnd w:id="380"/>
      <w:bookmarkEnd w:id="381"/>
      <w:bookmarkEnd w:id="382"/>
      <w:bookmarkEnd w:id="383"/>
      <w:bookmarkEnd w:id="384"/>
      <w:bookmarkEnd w:id="385"/>
      <w:bookmarkEnd w:id="386"/>
    </w:p>
    <w:p w14:paraId="6A4E03A4" w14:textId="77777777" w:rsidR="00141B58" w:rsidRPr="00463CBF" w:rsidRDefault="00141B58" w:rsidP="00C11898">
      <w:pPr>
        <w:pStyle w:val="Nagwek3"/>
        <w:rPr>
          <w:rFonts w:cs="Times New Roman"/>
          <w:szCs w:val="24"/>
          <w:lang w:val="en-GB"/>
        </w:rPr>
      </w:pPr>
      <w:bookmarkStart w:id="387" w:name="_Toc102978525"/>
      <w:bookmarkStart w:id="388" w:name="_Toc102985383"/>
      <w:bookmarkStart w:id="389" w:name="_Toc236630389"/>
      <w:bookmarkStart w:id="390" w:name="_Toc412121482"/>
      <w:bookmarkStart w:id="391" w:name="_Toc413398972"/>
      <w:bookmarkStart w:id="392" w:name="_Toc413399027"/>
      <w:bookmarkStart w:id="393" w:name="_Toc413923343"/>
      <w:bookmarkStart w:id="394" w:name="_Toc414364058"/>
      <w:bookmarkStart w:id="395" w:name="_Toc414540350"/>
      <w:bookmarkStart w:id="396" w:name="_Toc414547832"/>
      <w:bookmarkStart w:id="397" w:name="_Toc160531152"/>
      <w:r w:rsidRPr="00463CBF">
        <w:rPr>
          <w:rFonts w:cs="Times New Roman"/>
          <w:szCs w:val="24"/>
          <w:lang w:val="en-GB"/>
        </w:rPr>
        <w:t>Effects on terrestrial vertebrates</w:t>
      </w:r>
      <w:bookmarkEnd w:id="387"/>
      <w:bookmarkEnd w:id="388"/>
      <w:bookmarkEnd w:id="389"/>
      <w:bookmarkEnd w:id="390"/>
      <w:bookmarkEnd w:id="391"/>
      <w:bookmarkEnd w:id="392"/>
      <w:bookmarkEnd w:id="393"/>
      <w:bookmarkEnd w:id="394"/>
      <w:bookmarkEnd w:id="395"/>
      <w:bookmarkEnd w:id="396"/>
      <w:bookmarkEnd w:id="397"/>
    </w:p>
    <w:p w14:paraId="17B24E3F" w14:textId="77777777" w:rsidR="00463CBF" w:rsidRPr="00463CBF" w:rsidRDefault="00463CBF" w:rsidP="00EF05DE">
      <w:pPr>
        <w:pStyle w:val="JSCsummarytabletext"/>
        <w:jc w:val="both"/>
        <w:rPr>
          <w:sz w:val="22"/>
        </w:rPr>
      </w:pPr>
      <w:bookmarkStart w:id="398" w:name="_Toc102978526"/>
      <w:bookmarkStart w:id="399" w:name="_Toc102985384"/>
      <w:bookmarkStart w:id="400" w:name="_Toc236630390"/>
      <w:r w:rsidRPr="00463CBF">
        <w:rPr>
          <w:sz w:val="22"/>
        </w:rPr>
        <w:t xml:space="preserve">Based on the intended use of 2,4-D 95 SP on spring wheat, acceptable risk is demonstrated to birds and mammals at Tier 1. The risk to birds and mammals </w:t>
      </w:r>
      <w:r w:rsidRPr="00463CBF">
        <w:rPr>
          <w:i/>
          <w:iCs/>
          <w:sz w:val="22"/>
        </w:rPr>
        <w:t>via</w:t>
      </w:r>
      <w:r w:rsidRPr="00463CBF">
        <w:rPr>
          <w:sz w:val="22"/>
        </w:rPr>
        <w:t xml:space="preserve"> drinking water is deemed low, and due to the low potential of 2,4-D to bioaccumulate the risk from secondary poisoning is considered acceptable. </w:t>
      </w:r>
    </w:p>
    <w:p w14:paraId="2E70756B" w14:textId="77777777" w:rsidR="00463CBF" w:rsidRPr="00463CBF" w:rsidRDefault="00463CBF" w:rsidP="00EF05DE">
      <w:pPr>
        <w:pStyle w:val="JSCsummarytabletext"/>
        <w:jc w:val="both"/>
        <w:rPr>
          <w:sz w:val="22"/>
        </w:rPr>
      </w:pPr>
      <w:r w:rsidRPr="00463CBF">
        <w:rPr>
          <w:sz w:val="22"/>
        </w:rPr>
        <w:t xml:space="preserve">The risk of secondary poisoning from the relevant metabolites 2,4-DCP and 2,4-DCA to earthworm-eating and fish-eating birds and mammals is also considered acceptable. </w:t>
      </w:r>
    </w:p>
    <w:p w14:paraId="2B555BFE" w14:textId="77777777" w:rsidR="00463CBF" w:rsidRDefault="00463CBF" w:rsidP="00EF05DE">
      <w:pPr>
        <w:pStyle w:val="JSCnormal"/>
        <w:spacing w:before="0"/>
        <w:jc w:val="both"/>
      </w:pPr>
      <w:r w:rsidRPr="00463CBF">
        <w:t>There is currently no guidance addressing terrestrial life stages of amphibians and reptiles in ecotoxicological risk assessments. Therefore, the risk assessment provided for birds and mammals is considered protective of terrestrial amphibian and reptile species.</w:t>
      </w:r>
    </w:p>
    <w:p w14:paraId="2C0FD871" w14:textId="77777777" w:rsidR="002A3367" w:rsidRPr="00463CBF" w:rsidRDefault="002A3367" w:rsidP="00EF05DE">
      <w:pPr>
        <w:pStyle w:val="JSCnormal"/>
        <w:spacing w:before="0"/>
        <w:jc w:val="both"/>
      </w:pPr>
    </w:p>
    <w:p w14:paraId="38D34298" w14:textId="77777777" w:rsidR="00141B58" w:rsidRPr="00463CBF" w:rsidRDefault="00141B58" w:rsidP="00EF05DE">
      <w:pPr>
        <w:pStyle w:val="Nagwek3"/>
        <w:jc w:val="both"/>
        <w:rPr>
          <w:rFonts w:cs="Times New Roman"/>
          <w:szCs w:val="24"/>
          <w:lang w:val="en-GB"/>
        </w:rPr>
      </w:pPr>
      <w:bookmarkStart w:id="401" w:name="_Toc412121483"/>
      <w:bookmarkStart w:id="402" w:name="_Toc413398973"/>
      <w:bookmarkStart w:id="403" w:name="_Toc413399028"/>
      <w:bookmarkStart w:id="404" w:name="_Toc413923344"/>
      <w:bookmarkStart w:id="405" w:name="_Toc414364059"/>
      <w:bookmarkStart w:id="406" w:name="_Toc414540351"/>
      <w:bookmarkStart w:id="407" w:name="_Toc414547833"/>
      <w:bookmarkStart w:id="408" w:name="_Toc160531153"/>
      <w:r w:rsidRPr="00463CBF">
        <w:rPr>
          <w:rFonts w:cs="Times New Roman"/>
          <w:szCs w:val="24"/>
          <w:lang w:val="en-GB"/>
        </w:rPr>
        <w:t>Effects on aquatic species</w:t>
      </w:r>
      <w:bookmarkEnd w:id="398"/>
      <w:bookmarkEnd w:id="399"/>
      <w:bookmarkEnd w:id="400"/>
      <w:bookmarkEnd w:id="401"/>
      <w:bookmarkEnd w:id="402"/>
      <w:bookmarkEnd w:id="403"/>
      <w:bookmarkEnd w:id="404"/>
      <w:bookmarkEnd w:id="405"/>
      <w:bookmarkEnd w:id="406"/>
      <w:bookmarkEnd w:id="407"/>
      <w:bookmarkEnd w:id="408"/>
    </w:p>
    <w:p w14:paraId="5A1F9A01" w14:textId="77777777" w:rsidR="00463CBF" w:rsidRDefault="00463CBF" w:rsidP="00EF05DE">
      <w:pPr>
        <w:pStyle w:val="JSCnormal"/>
        <w:jc w:val="both"/>
      </w:pPr>
      <w:bookmarkStart w:id="409" w:name="_Toc102978527"/>
      <w:bookmarkStart w:id="410" w:name="_Toc102985385"/>
      <w:bookmarkStart w:id="411" w:name="_Toc236630391"/>
      <w:r w:rsidRPr="00463CBF">
        <w:t>For the intended use of 2,4-D 95 SP on spring wheat, calculated PEC</w:t>
      </w:r>
      <w:r w:rsidRPr="00463CBF">
        <w:rPr>
          <w:vertAlign w:val="subscript"/>
        </w:rPr>
        <w:t>SW</w:t>
      </w:r>
      <w:r w:rsidRPr="00463CBF">
        <w:t>/RAC ratios have indicated an acceptable risk to aquatic organisms using FOCUS Step 3 for the parent and Steps 1 to 2 for the metabolites 2,4-DCP, 2,4-DCA and 4-chlorophenol. No risk assessment has been conducted for metabolite 1,2,4-benzenetriol due to the transient nature of the metabolite.</w:t>
      </w:r>
    </w:p>
    <w:p w14:paraId="1ADC3EF7" w14:textId="30767C14" w:rsidR="002A3367" w:rsidRDefault="002A3367" w:rsidP="00EF05DE">
      <w:pPr>
        <w:pStyle w:val="JSCnormal"/>
        <w:jc w:val="both"/>
        <w:rPr>
          <w:bCs/>
          <w:lang w:val="en-GB"/>
        </w:rPr>
      </w:pPr>
      <w:r w:rsidRPr="002A3367">
        <w:rPr>
          <w:bCs/>
          <w:shd w:val="clear" w:color="auto" w:fill="D9D9D9" w:themeFill="background1" w:themeFillShade="D9"/>
          <w:lang w:val="en-GB"/>
        </w:rPr>
        <w:t xml:space="preserve">The FOCUS Step 3 </w:t>
      </w:r>
      <w:proofErr w:type="spellStart"/>
      <w:r w:rsidRPr="002A3367">
        <w:rPr>
          <w:bCs/>
          <w:shd w:val="clear" w:color="auto" w:fill="D9D9D9" w:themeFill="background1" w:themeFillShade="D9"/>
          <w:lang w:val="en-GB"/>
        </w:rPr>
        <w:t>PECsw</w:t>
      </w:r>
      <w:proofErr w:type="spellEnd"/>
      <w:r w:rsidRPr="002A3367">
        <w:rPr>
          <w:bCs/>
          <w:shd w:val="clear" w:color="auto" w:fill="D9D9D9" w:themeFill="background1" w:themeFillShade="D9"/>
          <w:lang w:val="en-GB"/>
        </w:rPr>
        <w:t xml:space="preserve"> value for D1 (risk envelop approach) was considered in the evaluation for CEU. This approach had no impact on the conclusions of the evaluation as risk mitigation measures are not required</w:t>
      </w:r>
      <w:r>
        <w:rPr>
          <w:bCs/>
          <w:lang w:val="en-GB"/>
        </w:rPr>
        <w:t>.</w:t>
      </w:r>
    </w:p>
    <w:p w14:paraId="04750043" w14:textId="77777777" w:rsidR="002A3367" w:rsidRPr="00463CBF" w:rsidRDefault="002A3367" w:rsidP="00EF05DE">
      <w:pPr>
        <w:pStyle w:val="JSCnormal"/>
        <w:jc w:val="both"/>
      </w:pPr>
    </w:p>
    <w:p w14:paraId="0976130B" w14:textId="77777777" w:rsidR="00141B58" w:rsidRPr="00463CBF" w:rsidRDefault="00141B58" w:rsidP="00EF05DE">
      <w:pPr>
        <w:pStyle w:val="Nagwek3"/>
        <w:jc w:val="both"/>
        <w:rPr>
          <w:rFonts w:cs="Times New Roman"/>
          <w:szCs w:val="24"/>
          <w:lang w:val="en-GB"/>
        </w:rPr>
      </w:pPr>
      <w:bookmarkStart w:id="412" w:name="_Toc413398974"/>
      <w:bookmarkStart w:id="413" w:name="_Toc413399029"/>
      <w:bookmarkStart w:id="414" w:name="_Toc413923345"/>
      <w:bookmarkStart w:id="415" w:name="_Toc414364060"/>
      <w:bookmarkStart w:id="416" w:name="_Toc414540352"/>
      <w:bookmarkStart w:id="417" w:name="_Toc414547834"/>
      <w:bookmarkStart w:id="418" w:name="_Toc412121484"/>
      <w:bookmarkStart w:id="419" w:name="_Toc160531154"/>
      <w:r w:rsidRPr="00463CBF">
        <w:rPr>
          <w:rFonts w:cs="Times New Roman"/>
          <w:szCs w:val="24"/>
          <w:lang w:val="en-GB"/>
        </w:rPr>
        <w:t>Effects on bees</w:t>
      </w:r>
      <w:bookmarkEnd w:id="412"/>
      <w:bookmarkEnd w:id="413"/>
      <w:bookmarkEnd w:id="414"/>
      <w:bookmarkEnd w:id="415"/>
      <w:bookmarkEnd w:id="416"/>
      <w:bookmarkEnd w:id="417"/>
      <w:bookmarkEnd w:id="419"/>
      <w:r w:rsidRPr="00463CBF">
        <w:rPr>
          <w:rFonts w:cs="Times New Roman"/>
          <w:szCs w:val="24"/>
          <w:lang w:val="en-GB"/>
        </w:rPr>
        <w:t xml:space="preserve"> </w:t>
      </w:r>
      <w:bookmarkEnd w:id="409"/>
      <w:bookmarkEnd w:id="410"/>
      <w:bookmarkEnd w:id="411"/>
      <w:bookmarkEnd w:id="418"/>
    </w:p>
    <w:p w14:paraId="30281CD0" w14:textId="77777777" w:rsidR="00463CBF" w:rsidRDefault="00463CBF" w:rsidP="00EF05DE">
      <w:pPr>
        <w:pStyle w:val="JSCnormal"/>
        <w:jc w:val="both"/>
      </w:pPr>
      <w:bookmarkStart w:id="420" w:name="_Toc102978528"/>
      <w:bookmarkStart w:id="421" w:name="_Toc102985386"/>
      <w:bookmarkStart w:id="422" w:name="_Toc236630392"/>
      <w:r w:rsidRPr="00463CBF">
        <w:t>Based on the intended use of 2,4-D 95 SP on spring wheat, the acute oral and acute contact risk to bees is deemed acceptable at the first tier.</w:t>
      </w:r>
    </w:p>
    <w:p w14:paraId="491B20FF" w14:textId="77777777" w:rsidR="002A3367" w:rsidRPr="00463CBF" w:rsidRDefault="002A3367" w:rsidP="00EF05DE">
      <w:pPr>
        <w:pStyle w:val="JSCnormal"/>
        <w:jc w:val="both"/>
      </w:pPr>
    </w:p>
    <w:p w14:paraId="0D1FB1C8" w14:textId="77777777" w:rsidR="00141B58" w:rsidRPr="00463CBF" w:rsidRDefault="00141B58" w:rsidP="00EF05DE">
      <w:pPr>
        <w:pStyle w:val="Nagwek3"/>
        <w:jc w:val="both"/>
        <w:rPr>
          <w:rFonts w:cs="Times New Roman"/>
          <w:szCs w:val="24"/>
          <w:lang w:val="en-GB"/>
        </w:rPr>
      </w:pPr>
      <w:bookmarkStart w:id="423" w:name="_Toc412121485"/>
      <w:bookmarkStart w:id="424" w:name="_Toc413398975"/>
      <w:bookmarkStart w:id="425" w:name="_Toc413399030"/>
      <w:bookmarkStart w:id="426" w:name="_Toc413923346"/>
      <w:bookmarkStart w:id="427" w:name="_Toc414364061"/>
      <w:bookmarkStart w:id="428" w:name="_Toc414540353"/>
      <w:bookmarkStart w:id="429" w:name="_Toc414547835"/>
      <w:bookmarkStart w:id="430" w:name="_Toc160531155"/>
      <w:r w:rsidRPr="00463CBF">
        <w:rPr>
          <w:rFonts w:cs="Times New Roman"/>
          <w:szCs w:val="24"/>
          <w:lang w:val="en-GB"/>
        </w:rPr>
        <w:t>Effects on other arthropod species other than bees</w:t>
      </w:r>
      <w:bookmarkEnd w:id="423"/>
      <w:bookmarkEnd w:id="424"/>
      <w:bookmarkEnd w:id="425"/>
      <w:bookmarkEnd w:id="426"/>
      <w:bookmarkEnd w:id="427"/>
      <w:bookmarkEnd w:id="428"/>
      <w:bookmarkEnd w:id="429"/>
      <w:bookmarkEnd w:id="430"/>
    </w:p>
    <w:p w14:paraId="698841C9" w14:textId="77777777" w:rsidR="00463CBF" w:rsidRDefault="00463CBF" w:rsidP="00EF05DE">
      <w:pPr>
        <w:pStyle w:val="JSCnormal"/>
        <w:jc w:val="both"/>
      </w:pPr>
      <w:r w:rsidRPr="00463CBF">
        <w:t xml:space="preserve">Based on the intended use of 2,4-D 95 SP on spring wheat, acceptable in-field and off-field risk was demonstrated to non-target arthropods at the first tier. </w:t>
      </w:r>
    </w:p>
    <w:p w14:paraId="1F291B52" w14:textId="77777777" w:rsidR="002A3367" w:rsidRPr="00463CBF" w:rsidRDefault="002A3367" w:rsidP="00EF05DE">
      <w:pPr>
        <w:pStyle w:val="JSCnormal"/>
        <w:jc w:val="both"/>
      </w:pPr>
    </w:p>
    <w:p w14:paraId="586CAA10" w14:textId="77777777" w:rsidR="00141B58" w:rsidRPr="00463CBF" w:rsidRDefault="00141B58" w:rsidP="00EF05DE">
      <w:pPr>
        <w:pStyle w:val="Nagwek3"/>
        <w:jc w:val="both"/>
        <w:rPr>
          <w:rFonts w:cs="Times New Roman"/>
          <w:szCs w:val="24"/>
          <w:lang w:val="en-GB"/>
        </w:rPr>
      </w:pPr>
      <w:bookmarkStart w:id="431" w:name="_Toc412121486"/>
      <w:bookmarkStart w:id="432" w:name="_Toc413398976"/>
      <w:bookmarkStart w:id="433" w:name="_Toc413399031"/>
      <w:bookmarkStart w:id="434" w:name="_Toc413923347"/>
      <w:bookmarkStart w:id="435" w:name="_Toc414364062"/>
      <w:bookmarkStart w:id="436" w:name="_Toc414540354"/>
      <w:bookmarkStart w:id="437" w:name="_Toc414547836"/>
      <w:bookmarkStart w:id="438" w:name="_Toc160531156"/>
      <w:r w:rsidRPr="00463CBF">
        <w:rPr>
          <w:rFonts w:cs="Times New Roman"/>
          <w:szCs w:val="24"/>
          <w:lang w:val="en-GB"/>
        </w:rPr>
        <w:t>Effects on soil organisms</w:t>
      </w:r>
      <w:bookmarkEnd w:id="420"/>
      <w:bookmarkEnd w:id="421"/>
      <w:bookmarkEnd w:id="422"/>
      <w:bookmarkEnd w:id="431"/>
      <w:bookmarkEnd w:id="432"/>
      <w:bookmarkEnd w:id="433"/>
      <w:bookmarkEnd w:id="434"/>
      <w:bookmarkEnd w:id="435"/>
      <w:bookmarkEnd w:id="436"/>
      <w:bookmarkEnd w:id="437"/>
      <w:bookmarkEnd w:id="438"/>
    </w:p>
    <w:p w14:paraId="4501E232" w14:textId="77777777" w:rsidR="00463CBF" w:rsidRPr="00463CBF" w:rsidRDefault="00463CBF" w:rsidP="00EF05DE">
      <w:pPr>
        <w:pStyle w:val="JSCnormal"/>
        <w:jc w:val="both"/>
      </w:pPr>
      <w:bookmarkStart w:id="439" w:name="_Toc236630393"/>
      <w:r w:rsidRPr="00463CBF">
        <w:t>Based on the intended use of 2,4-D 95 SP on spring wheat, the risk to earthworms and other non-target soil macrofauna is deemed acceptable at the first tier.</w:t>
      </w:r>
    </w:p>
    <w:p w14:paraId="744F7140" w14:textId="77777777" w:rsidR="00463CBF" w:rsidRDefault="00463CBF" w:rsidP="00EF05DE">
      <w:pPr>
        <w:pStyle w:val="JSCnormal"/>
        <w:jc w:val="both"/>
      </w:pPr>
      <w:r w:rsidRPr="00463CBF">
        <w:t>The risk to soil micro-organisms is also deemed acceptable with no significant effects (&gt;25%) observed at concentrations greater than the predicted maximum soil concentrations.</w:t>
      </w:r>
    </w:p>
    <w:p w14:paraId="54D3623F" w14:textId="77777777" w:rsidR="002A3367" w:rsidRPr="00463CBF" w:rsidRDefault="002A3367" w:rsidP="00EF05DE">
      <w:pPr>
        <w:pStyle w:val="JSCnormal"/>
        <w:jc w:val="both"/>
      </w:pPr>
    </w:p>
    <w:p w14:paraId="5FBD7C60" w14:textId="77777777" w:rsidR="00141B58" w:rsidRPr="00463CBF" w:rsidRDefault="00141B58" w:rsidP="00EF05DE">
      <w:pPr>
        <w:pStyle w:val="Nagwek3"/>
        <w:jc w:val="both"/>
        <w:rPr>
          <w:rFonts w:cs="Times New Roman"/>
          <w:szCs w:val="24"/>
          <w:lang w:val="en-GB"/>
        </w:rPr>
      </w:pPr>
      <w:bookmarkStart w:id="440" w:name="_Toc411958239"/>
      <w:bookmarkStart w:id="441" w:name="_Toc119140330"/>
      <w:bookmarkStart w:id="442" w:name="_Toc236630395"/>
      <w:bookmarkStart w:id="443" w:name="_Toc412121488"/>
      <w:bookmarkStart w:id="444" w:name="_Toc413398977"/>
      <w:bookmarkStart w:id="445" w:name="_Toc413399032"/>
      <w:bookmarkStart w:id="446" w:name="_Toc413923348"/>
      <w:bookmarkStart w:id="447" w:name="_Toc414364063"/>
      <w:bookmarkStart w:id="448" w:name="_Toc414540355"/>
      <w:bookmarkStart w:id="449" w:name="_Toc414547837"/>
      <w:bookmarkStart w:id="450" w:name="_Toc160531157"/>
      <w:bookmarkEnd w:id="439"/>
      <w:bookmarkEnd w:id="440"/>
      <w:r w:rsidRPr="00463CBF">
        <w:rPr>
          <w:rFonts w:cs="Times New Roman"/>
          <w:szCs w:val="24"/>
          <w:lang w:val="en-GB"/>
        </w:rPr>
        <w:t>Effects on non-target terrestrial plants</w:t>
      </w:r>
      <w:bookmarkEnd w:id="441"/>
      <w:bookmarkEnd w:id="442"/>
      <w:bookmarkEnd w:id="443"/>
      <w:bookmarkEnd w:id="444"/>
      <w:bookmarkEnd w:id="445"/>
      <w:bookmarkEnd w:id="446"/>
      <w:bookmarkEnd w:id="447"/>
      <w:bookmarkEnd w:id="448"/>
      <w:bookmarkEnd w:id="449"/>
      <w:bookmarkEnd w:id="450"/>
    </w:p>
    <w:p w14:paraId="5BB36CA9" w14:textId="77777777" w:rsidR="00724740" w:rsidRDefault="00724740" w:rsidP="00EF05DE">
      <w:pPr>
        <w:pStyle w:val="JSCnormal"/>
        <w:jc w:val="both"/>
      </w:pPr>
      <w:bookmarkStart w:id="451" w:name="_Toc172110854"/>
      <w:bookmarkStart w:id="452" w:name="_Toc173212492"/>
      <w:r w:rsidRPr="008B4C82">
        <w:t xml:space="preserve">Based on the intended use of 2,4-D 95 SP on spring wheat, acceptable risk is demonstrated to non-target terrestrial plants with mitigation of either 75% DRT or a 5 m buffer strip. </w:t>
      </w:r>
    </w:p>
    <w:p w14:paraId="090BF8FB" w14:textId="77777777" w:rsidR="002A3367" w:rsidRPr="008B4C82" w:rsidRDefault="002A3367" w:rsidP="00EF05DE">
      <w:pPr>
        <w:pStyle w:val="JSCnormal"/>
        <w:jc w:val="both"/>
      </w:pPr>
    </w:p>
    <w:p w14:paraId="1CBF9467" w14:textId="77777777" w:rsidR="00141B58" w:rsidRPr="00463CBF" w:rsidRDefault="00141B58" w:rsidP="00EF05DE">
      <w:pPr>
        <w:pStyle w:val="Nagwek3"/>
        <w:jc w:val="both"/>
        <w:rPr>
          <w:rFonts w:cs="Times New Roman"/>
          <w:szCs w:val="24"/>
          <w:lang w:val="en-GB"/>
        </w:rPr>
      </w:pPr>
      <w:bookmarkStart w:id="453" w:name="_Toc412121489"/>
      <w:bookmarkStart w:id="454" w:name="_Toc413398978"/>
      <w:bookmarkStart w:id="455" w:name="_Toc413399033"/>
      <w:bookmarkStart w:id="456" w:name="_Toc413923349"/>
      <w:bookmarkStart w:id="457" w:name="_Toc414364064"/>
      <w:bookmarkStart w:id="458" w:name="_Toc414540356"/>
      <w:bookmarkStart w:id="459" w:name="_Toc414547838"/>
      <w:bookmarkStart w:id="460" w:name="_Toc160531158"/>
      <w:r w:rsidRPr="00463CBF">
        <w:rPr>
          <w:rFonts w:cs="Times New Roman"/>
          <w:szCs w:val="24"/>
          <w:lang w:val="en-GB"/>
        </w:rPr>
        <w:t>Effects on other terrestrial organisms (Flora and Fauna)</w:t>
      </w:r>
      <w:bookmarkEnd w:id="453"/>
      <w:bookmarkEnd w:id="454"/>
      <w:bookmarkEnd w:id="455"/>
      <w:bookmarkEnd w:id="456"/>
      <w:bookmarkEnd w:id="457"/>
      <w:bookmarkEnd w:id="458"/>
      <w:bookmarkEnd w:id="459"/>
      <w:bookmarkEnd w:id="460"/>
    </w:p>
    <w:p w14:paraId="5C41FDF5" w14:textId="77777777" w:rsidR="00463CBF" w:rsidRDefault="00463CBF" w:rsidP="00EF05DE">
      <w:pPr>
        <w:pStyle w:val="JSCnormal"/>
        <w:jc w:val="both"/>
      </w:pPr>
      <w:r w:rsidRPr="00463CBF">
        <w:t>Not relevant.</w:t>
      </w:r>
    </w:p>
    <w:p w14:paraId="1EE40934" w14:textId="77777777" w:rsidR="002A3367" w:rsidRPr="00B90D52" w:rsidRDefault="002A3367" w:rsidP="00EF05DE">
      <w:pPr>
        <w:pStyle w:val="JSCnormal"/>
        <w:jc w:val="both"/>
      </w:pPr>
    </w:p>
    <w:p w14:paraId="38C69AC9" w14:textId="77777777" w:rsidR="00141B58" w:rsidRPr="00C11898" w:rsidRDefault="00141B58" w:rsidP="00EF05DE">
      <w:pPr>
        <w:pStyle w:val="Nagwek2"/>
        <w:jc w:val="both"/>
        <w:rPr>
          <w:lang w:val="en-GB"/>
        </w:rPr>
      </w:pPr>
      <w:bookmarkStart w:id="461" w:name="_Toc412121490"/>
      <w:bookmarkStart w:id="462" w:name="_Toc413398979"/>
      <w:bookmarkStart w:id="463" w:name="_Toc413399034"/>
      <w:bookmarkStart w:id="464" w:name="_Toc413923350"/>
      <w:bookmarkStart w:id="465" w:name="_Toc414364065"/>
      <w:bookmarkStart w:id="466" w:name="_Toc414540357"/>
      <w:bookmarkStart w:id="467" w:name="_Toc414547839"/>
      <w:bookmarkStart w:id="468" w:name="_Toc160531159"/>
      <w:r w:rsidRPr="00C11898">
        <w:rPr>
          <w:lang w:val="en-GB"/>
        </w:rPr>
        <w:t>Relevance of metabolites (Part B, Section 10)</w:t>
      </w:r>
      <w:bookmarkEnd w:id="461"/>
      <w:bookmarkEnd w:id="462"/>
      <w:bookmarkEnd w:id="463"/>
      <w:bookmarkEnd w:id="464"/>
      <w:bookmarkEnd w:id="465"/>
      <w:bookmarkEnd w:id="466"/>
      <w:bookmarkEnd w:id="467"/>
      <w:bookmarkEnd w:id="468"/>
    </w:p>
    <w:p w14:paraId="202B1097" w14:textId="41561DCE" w:rsidR="00FB3384" w:rsidRDefault="00FB3384" w:rsidP="00EF05DE">
      <w:pPr>
        <w:pStyle w:val="JSCnormal"/>
        <w:jc w:val="both"/>
      </w:pPr>
      <w:r w:rsidRPr="00AC6EEA">
        <w:t xml:space="preserve">The metabolites 2,4-DCP. 2,4-DCA and 4-CP </w:t>
      </w:r>
      <w:r>
        <w:t xml:space="preserve">are </w:t>
      </w:r>
      <w:r w:rsidRPr="00AC6EEA">
        <w:t xml:space="preserve">not predicted to occur in groundwater at concentrations above 0.1 µg/L (see </w:t>
      </w:r>
      <w:proofErr w:type="spellStart"/>
      <w:r w:rsidRPr="00AC6EEA">
        <w:t>dRR</w:t>
      </w:r>
      <w:proofErr w:type="spellEnd"/>
      <w:r w:rsidRPr="00AC6EEA">
        <w:t xml:space="preserve"> Part B Section 8). Assessment of the relevance of </w:t>
      </w:r>
      <w:r>
        <w:t xml:space="preserve">these </w:t>
      </w:r>
      <w:r w:rsidRPr="00AC6EEA">
        <w:t>metabolites according to the stepwise procedure of the EC guidance document SANCO/221/2000 –rev.10 is therefore not required.</w:t>
      </w:r>
      <w:r w:rsidRPr="00BF0824">
        <w:t xml:space="preserve"> </w:t>
      </w:r>
    </w:p>
    <w:p w14:paraId="49E7898F" w14:textId="77777777" w:rsidR="00652CE1" w:rsidRPr="00C45F95" w:rsidRDefault="00652CE1" w:rsidP="00EF05DE">
      <w:pPr>
        <w:pStyle w:val="JSCnormal"/>
        <w:jc w:val="both"/>
      </w:pPr>
    </w:p>
    <w:p w14:paraId="15995E61" w14:textId="77777777" w:rsidR="007B138C" w:rsidRPr="00F8234F" w:rsidRDefault="007B138C" w:rsidP="00F8234F">
      <w:pPr>
        <w:pStyle w:val="JSCnormal"/>
      </w:pPr>
    </w:p>
    <w:p w14:paraId="37C66A6F" w14:textId="77777777" w:rsidR="00141B58" w:rsidRPr="00C11898" w:rsidRDefault="00141B58" w:rsidP="00D33054">
      <w:pPr>
        <w:pStyle w:val="Nagwek1"/>
        <w:keepNext/>
        <w:rPr>
          <w:lang w:val="en-GB"/>
        </w:rPr>
      </w:pPr>
      <w:bookmarkStart w:id="469" w:name="_Toc411958246"/>
      <w:bookmarkStart w:id="470" w:name="_Toc412121493"/>
      <w:bookmarkStart w:id="471" w:name="_Toc413398980"/>
      <w:bookmarkStart w:id="472" w:name="_Toc413399035"/>
      <w:bookmarkStart w:id="473" w:name="_Toc413923351"/>
      <w:bookmarkStart w:id="474" w:name="_Toc414364066"/>
      <w:bookmarkStart w:id="475" w:name="_Toc414540358"/>
      <w:bookmarkStart w:id="476" w:name="_Toc414547840"/>
      <w:bookmarkStart w:id="477" w:name="_Toc172110855"/>
      <w:bookmarkStart w:id="478" w:name="_Toc173212493"/>
      <w:bookmarkStart w:id="479" w:name="_Toc236630397"/>
      <w:bookmarkStart w:id="480" w:name="_Toc160531160"/>
      <w:bookmarkEnd w:id="451"/>
      <w:bookmarkEnd w:id="452"/>
      <w:bookmarkEnd w:id="469"/>
      <w:r w:rsidRPr="00C11898">
        <w:rPr>
          <w:lang w:val="en-GB"/>
        </w:rPr>
        <w:t>Conclusion of the national comparative assessment (Art. 50 of Regulation (EC) No 1107/2009)</w:t>
      </w:r>
      <w:bookmarkEnd w:id="470"/>
      <w:bookmarkEnd w:id="471"/>
      <w:bookmarkEnd w:id="472"/>
      <w:bookmarkEnd w:id="473"/>
      <w:bookmarkEnd w:id="474"/>
      <w:bookmarkEnd w:id="475"/>
      <w:bookmarkEnd w:id="476"/>
      <w:bookmarkEnd w:id="480"/>
    </w:p>
    <w:p w14:paraId="00192E1C" w14:textId="01CB93D5" w:rsidR="00AE5BB2" w:rsidRDefault="00C944E0" w:rsidP="006F6A0F">
      <w:pPr>
        <w:pStyle w:val="JSCnormal"/>
      </w:pPr>
      <w:r>
        <w:t>2,4-D 95 SP</w:t>
      </w:r>
      <w:r w:rsidR="00141B58" w:rsidRPr="001577FB">
        <w:t xml:space="preserve"> contains </w:t>
      </w:r>
      <w:r>
        <w:t>2,4-D</w:t>
      </w:r>
      <w:r w:rsidR="00141B58" w:rsidRPr="001577FB">
        <w:t xml:space="preserve"> which is</w:t>
      </w:r>
      <w:r w:rsidR="006F6A0F">
        <w:t xml:space="preserve"> not</w:t>
      </w:r>
      <w:r w:rsidR="00141B58" w:rsidRPr="001577FB">
        <w:t xml:space="preserve"> approved as a candidate for substitution </w:t>
      </w:r>
      <w:r w:rsidR="006F6A0F">
        <w:t xml:space="preserve">thus no comparative assessment is required. </w:t>
      </w:r>
    </w:p>
    <w:p w14:paraId="3A4F3C1C" w14:textId="77777777" w:rsidR="00652CE1" w:rsidRPr="001577FB" w:rsidRDefault="00652CE1" w:rsidP="006F6A0F">
      <w:pPr>
        <w:pStyle w:val="JSCnormal"/>
      </w:pPr>
    </w:p>
    <w:p w14:paraId="610AA7C9" w14:textId="77777777" w:rsidR="00F47F91" w:rsidRPr="00F8234F" w:rsidRDefault="00F47F91" w:rsidP="00F8234F">
      <w:pPr>
        <w:pStyle w:val="JSCnormal"/>
      </w:pPr>
    </w:p>
    <w:p w14:paraId="7E1701E7" w14:textId="77777777" w:rsidR="00141B58" w:rsidRPr="00C11898" w:rsidRDefault="00141B58" w:rsidP="00D33054">
      <w:pPr>
        <w:pStyle w:val="Nagwek1"/>
        <w:keepNext/>
        <w:rPr>
          <w:lang w:val="en-GB"/>
        </w:rPr>
      </w:pPr>
      <w:bookmarkStart w:id="481" w:name="_Toc412121494"/>
      <w:bookmarkStart w:id="482" w:name="_Toc413398981"/>
      <w:bookmarkStart w:id="483" w:name="_Toc413399036"/>
      <w:bookmarkStart w:id="484" w:name="_Toc413923352"/>
      <w:bookmarkStart w:id="485" w:name="_Toc414364067"/>
      <w:bookmarkStart w:id="486" w:name="_Toc414540359"/>
      <w:bookmarkStart w:id="487" w:name="_Toc414547841"/>
      <w:bookmarkStart w:id="488" w:name="_Toc160531161"/>
      <w:r w:rsidRPr="00C11898">
        <w:rPr>
          <w:lang w:val="en-GB"/>
        </w:rPr>
        <w:t>Further information to permit a decision to be made or to support a review of the conditions and restrictions associated with the au</w:t>
      </w:r>
      <w:r w:rsidR="00A96AED" w:rsidRPr="00C11898">
        <w:rPr>
          <w:lang w:val="en-GB"/>
        </w:rPr>
        <w:t>thoriz</w:t>
      </w:r>
      <w:r w:rsidRPr="00C11898">
        <w:rPr>
          <w:lang w:val="en-GB"/>
        </w:rPr>
        <w:t>ation</w:t>
      </w:r>
      <w:bookmarkEnd w:id="477"/>
      <w:bookmarkEnd w:id="478"/>
      <w:bookmarkEnd w:id="479"/>
      <w:bookmarkEnd w:id="481"/>
      <w:bookmarkEnd w:id="482"/>
      <w:bookmarkEnd w:id="483"/>
      <w:bookmarkEnd w:id="484"/>
      <w:bookmarkEnd w:id="485"/>
      <w:bookmarkEnd w:id="486"/>
      <w:bookmarkEnd w:id="487"/>
      <w:bookmarkEnd w:id="488"/>
    </w:p>
    <w:p w14:paraId="1CD890E9" w14:textId="77777777" w:rsidR="00595759" w:rsidRPr="00595759" w:rsidRDefault="00595759" w:rsidP="00595759">
      <w:pPr>
        <w:pStyle w:val="RepEditorNotesMS"/>
        <w:pBdr>
          <w:bottom w:val="single" w:sz="4" w:space="8" w:color="auto" w:shadow="1"/>
        </w:pBdr>
        <w:jc w:val="both"/>
        <w:rPr>
          <w:u w:val="single"/>
          <w:lang w:val="en-GB"/>
        </w:rPr>
      </w:pPr>
      <w:r w:rsidRPr="00595759">
        <w:rPr>
          <w:u w:val="single"/>
          <w:lang w:val="en-GB"/>
        </w:rPr>
        <w:t>Physicochemical properties:</w:t>
      </w:r>
    </w:p>
    <w:p w14:paraId="48A9F9E8" w14:textId="68761CEF" w:rsidR="00141B58" w:rsidRPr="00595759" w:rsidRDefault="00595759" w:rsidP="00595759">
      <w:pPr>
        <w:pStyle w:val="RepEditorNotesMS"/>
        <w:pBdr>
          <w:bottom w:val="single" w:sz="4" w:space="8" w:color="auto" w:shadow="1"/>
        </w:pBdr>
        <w:jc w:val="both"/>
        <w:rPr>
          <w:lang w:val="en-GB"/>
        </w:rPr>
      </w:pPr>
      <w:r w:rsidRPr="00595759">
        <w:rPr>
          <w:lang w:val="en-GB"/>
        </w:rPr>
        <w:t>The two-year study is ongoing. It has to be provided for evaluation in Poland when available. It is required to confirm the two-year shelf life</w:t>
      </w:r>
      <w:r w:rsidR="00141B58" w:rsidRPr="00595759">
        <w:rPr>
          <w:lang w:val="en-GB"/>
        </w:rPr>
        <w:t>.</w:t>
      </w:r>
    </w:p>
    <w:p w14:paraId="3BE5130C" w14:textId="77777777" w:rsidR="00141B58" w:rsidRPr="00387F1F" w:rsidRDefault="00141B58" w:rsidP="00C11898">
      <w:pPr>
        <w:pStyle w:val="JSCnormal"/>
        <w:rPr>
          <w:highlight w:val="yellow"/>
          <w:lang w:val="en-GB"/>
        </w:rPr>
      </w:pPr>
      <w:bookmarkStart w:id="489" w:name="_Toc172110856"/>
      <w:bookmarkStart w:id="490" w:name="_Toc173212494"/>
      <w:bookmarkStart w:id="491" w:name="_Toc236630398"/>
    </w:p>
    <w:p w14:paraId="5E187E10" w14:textId="77777777" w:rsidR="00141B58" w:rsidRPr="002D6140" w:rsidRDefault="00141B58" w:rsidP="00D33054">
      <w:pPr>
        <w:pStyle w:val="RepAppendix1"/>
        <w:keepNext/>
        <w:spacing w:before="120" w:after="120"/>
        <w:rPr>
          <w:lang w:val="en-GB"/>
        </w:rPr>
      </w:pPr>
      <w:r w:rsidRPr="002D6140">
        <w:rPr>
          <w:lang w:val="en-GB"/>
        </w:rPr>
        <w:br w:type="page"/>
      </w:r>
      <w:bookmarkStart w:id="492" w:name="_Toc413398982"/>
      <w:bookmarkStart w:id="493" w:name="_Toc413399037"/>
      <w:bookmarkStart w:id="494" w:name="_Toc413923353"/>
      <w:bookmarkStart w:id="495" w:name="_Toc414364068"/>
      <w:bookmarkStart w:id="496" w:name="_Toc414540360"/>
      <w:bookmarkStart w:id="497" w:name="_Toc414547842"/>
      <w:bookmarkStart w:id="498" w:name="_Toc160531162"/>
      <w:r w:rsidR="00A96AED">
        <w:rPr>
          <w:lang w:val="en-GB"/>
        </w:rPr>
        <w:lastRenderedPageBreak/>
        <w:t>Copy of the product authoriz</w:t>
      </w:r>
      <w:r w:rsidRPr="002D6140">
        <w:rPr>
          <w:lang w:val="en-GB"/>
        </w:rPr>
        <w:t>ation</w:t>
      </w:r>
      <w:bookmarkEnd w:id="489"/>
      <w:bookmarkEnd w:id="490"/>
      <w:bookmarkEnd w:id="491"/>
      <w:bookmarkEnd w:id="492"/>
      <w:bookmarkEnd w:id="493"/>
      <w:bookmarkEnd w:id="494"/>
      <w:bookmarkEnd w:id="495"/>
      <w:bookmarkEnd w:id="496"/>
      <w:bookmarkEnd w:id="497"/>
      <w:bookmarkEnd w:id="498"/>
    </w:p>
    <w:p w14:paraId="6CA90952" w14:textId="77777777" w:rsidR="00141B58" w:rsidRPr="00C11898" w:rsidRDefault="00141B58" w:rsidP="00C11898">
      <w:pPr>
        <w:pStyle w:val="RepEditorNotesMS"/>
        <w:rPr>
          <w:sz w:val="24"/>
          <w:szCs w:val="24"/>
          <w:lang w:val="en-GB"/>
        </w:rPr>
      </w:pPr>
      <w:r w:rsidRPr="00C11898">
        <w:rPr>
          <w:sz w:val="24"/>
          <w:szCs w:val="24"/>
          <w:lang w:val="en-GB"/>
        </w:rPr>
        <w:t>MS assessor to insert</w:t>
      </w:r>
      <w:r w:rsidR="00A96AED" w:rsidRPr="00C11898">
        <w:rPr>
          <w:sz w:val="24"/>
          <w:szCs w:val="24"/>
          <w:lang w:val="en-GB"/>
        </w:rPr>
        <w:t xml:space="preserve"> details of the product authoriz</w:t>
      </w:r>
      <w:r w:rsidRPr="00C11898">
        <w:rPr>
          <w:sz w:val="24"/>
          <w:szCs w:val="24"/>
          <w:lang w:val="en-GB"/>
        </w:rPr>
        <w:t>ation for MS country.</w:t>
      </w:r>
      <w:bookmarkStart w:id="499" w:name="_Toc236630399"/>
    </w:p>
    <w:p w14:paraId="2BD78301" w14:textId="77777777" w:rsidR="00141B58" w:rsidRPr="002D6140" w:rsidRDefault="00141B58" w:rsidP="00D33054">
      <w:pPr>
        <w:pStyle w:val="RepAppendix1"/>
        <w:keepNext/>
        <w:spacing w:before="120" w:after="120"/>
        <w:rPr>
          <w:lang w:val="en-GB"/>
        </w:rPr>
      </w:pPr>
      <w:r w:rsidRPr="002D6140">
        <w:rPr>
          <w:lang w:val="en-GB"/>
        </w:rPr>
        <w:br w:type="page"/>
      </w:r>
      <w:bookmarkStart w:id="500" w:name="_Toc413398983"/>
      <w:bookmarkStart w:id="501" w:name="_Toc413399038"/>
      <w:bookmarkStart w:id="502" w:name="_Toc413923354"/>
      <w:bookmarkStart w:id="503" w:name="_Toc414364069"/>
      <w:bookmarkStart w:id="504" w:name="_Toc414540361"/>
      <w:bookmarkStart w:id="505" w:name="_Toc414547843"/>
      <w:bookmarkStart w:id="506" w:name="_Toc160531163"/>
      <w:r w:rsidRPr="002D6140">
        <w:rPr>
          <w:lang w:val="en-GB"/>
        </w:rPr>
        <w:lastRenderedPageBreak/>
        <w:t>Copy of the product label</w:t>
      </w:r>
      <w:bookmarkEnd w:id="499"/>
      <w:bookmarkEnd w:id="500"/>
      <w:bookmarkEnd w:id="501"/>
      <w:bookmarkEnd w:id="502"/>
      <w:bookmarkEnd w:id="503"/>
      <w:bookmarkEnd w:id="504"/>
      <w:bookmarkEnd w:id="505"/>
      <w:bookmarkEnd w:id="506"/>
    </w:p>
    <w:p w14:paraId="05C98CB7" w14:textId="77777777" w:rsidR="00141B58" w:rsidRPr="00C11898" w:rsidRDefault="00141B58" w:rsidP="00C11898">
      <w:pPr>
        <w:pStyle w:val="RepEditorNotesMS"/>
        <w:rPr>
          <w:sz w:val="24"/>
          <w:szCs w:val="24"/>
          <w:lang w:val="en-GB"/>
        </w:rPr>
      </w:pPr>
      <w:r w:rsidRPr="00C11898">
        <w:rPr>
          <w:sz w:val="24"/>
          <w:szCs w:val="24"/>
          <w:lang w:val="en-GB"/>
        </w:rPr>
        <w:t>MS assessor to present a copy of the approved product label for MS country.</w:t>
      </w:r>
      <w:bookmarkStart w:id="507" w:name="_Toc236630400"/>
    </w:p>
    <w:p w14:paraId="3B07C002" w14:textId="6102884E" w:rsidR="00141B58" w:rsidRPr="006F6A0F" w:rsidRDefault="00141B58" w:rsidP="00C11898">
      <w:pPr>
        <w:pStyle w:val="RepAppendix1"/>
        <w:keepNext/>
        <w:spacing w:before="120" w:after="120"/>
        <w:rPr>
          <w:lang w:val="en-GB"/>
        </w:rPr>
      </w:pPr>
      <w:r w:rsidRPr="002D6140">
        <w:rPr>
          <w:lang w:val="en-GB"/>
        </w:rPr>
        <w:br w:type="page"/>
      </w:r>
      <w:bookmarkStart w:id="508" w:name="_Toc413398984"/>
      <w:bookmarkStart w:id="509" w:name="_Toc413399039"/>
      <w:bookmarkStart w:id="510" w:name="_Toc413923355"/>
      <w:bookmarkStart w:id="511" w:name="_Toc414364070"/>
      <w:bookmarkStart w:id="512" w:name="_Toc414540362"/>
      <w:bookmarkStart w:id="513" w:name="_Toc414547844"/>
      <w:bookmarkStart w:id="514" w:name="_Toc160531164"/>
      <w:r w:rsidRPr="002D6140">
        <w:rPr>
          <w:lang w:val="en-GB"/>
        </w:rPr>
        <w:lastRenderedPageBreak/>
        <w:t>Letter of Access</w:t>
      </w:r>
      <w:bookmarkEnd w:id="507"/>
      <w:bookmarkEnd w:id="508"/>
      <w:bookmarkEnd w:id="509"/>
      <w:bookmarkEnd w:id="510"/>
      <w:bookmarkEnd w:id="511"/>
      <w:bookmarkEnd w:id="512"/>
      <w:bookmarkEnd w:id="513"/>
      <w:bookmarkEnd w:id="514"/>
    </w:p>
    <w:p w14:paraId="3648E47E" w14:textId="48F13169" w:rsidR="006F6A0F" w:rsidRPr="002D6140" w:rsidRDefault="006F6A0F" w:rsidP="00C11898">
      <w:pPr>
        <w:pStyle w:val="JSCnormal"/>
        <w:rPr>
          <w:lang w:val="en-GB"/>
        </w:rPr>
        <w:sectPr w:rsidR="006F6A0F" w:rsidRPr="002D6140" w:rsidSect="006D3E8F">
          <w:pgSz w:w="11907" w:h="16840" w:code="9"/>
          <w:pgMar w:top="1417" w:right="1134" w:bottom="1134" w:left="1417" w:header="709" w:footer="142" w:gutter="0"/>
          <w:pgNumType w:chapSep="period"/>
          <w:cols w:space="709"/>
          <w:docGrid w:linePitch="299"/>
        </w:sectPr>
      </w:pPr>
      <w:r>
        <w:rPr>
          <w:lang w:val="en-GB"/>
        </w:rPr>
        <w:t>As indicated in section 1.2 above, no Letter of Access will be included in this submission.</w:t>
      </w:r>
    </w:p>
    <w:p w14:paraId="2572893F" w14:textId="77777777" w:rsidR="00141B58" w:rsidRPr="002D6140" w:rsidRDefault="00C13AD5" w:rsidP="00D33054">
      <w:pPr>
        <w:pStyle w:val="RepAppendix1"/>
        <w:keepNext/>
        <w:spacing w:before="120" w:after="120"/>
        <w:rPr>
          <w:lang w:val="en-GB"/>
        </w:rPr>
      </w:pPr>
      <w:bookmarkStart w:id="515" w:name="_Toc404926242"/>
      <w:bookmarkStart w:id="516" w:name="_Toc413255497"/>
      <w:bookmarkStart w:id="517" w:name="_Toc413320858"/>
      <w:bookmarkStart w:id="518" w:name="_Toc413324340"/>
      <w:bookmarkStart w:id="519" w:name="_Toc413324517"/>
      <w:bookmarkStart w:id="520" w:name="_Toc413920094"/>
      <w:bookmarkStart w:id="521" w:name="_Toc413923814"/>
      <w:bookmarkStart w:id="522" w:name="_Toc413933802"/>
      <w:bookmarkStart w:id="523" w:name="_Toc414363710"/>
      <w:bookmarkStart w:id="524" w:name="_Toc414461234"/>
      <w:bookmarkStart w:id="525" w:name="_Toc415062042"/>
      <w:bookmarkStart w:id="526" w:name="_Toc413398985"/>
      <w:bookmarkStart w:id="527" w:name="_Toc413399040"/>
      <w:bookmarkStart w:id="528" w:name="_Toc413923356"/>
      <w:bookmarkStart w:id="529" w:name="_Ref414358379"/>
      <w:bookmarkStart w:id="530" w:name="_Toc414364071"/>
      <w:bookmarkStart w:id="531" w:name="_Toc414540363"/>
      <w:bookmarkStart w:id="532" w:name="_Toc414547845"/>
      <w:bookmarkStart w:id="533" w:name="_Toc160531165"/>
      <w:r w:rsidRPr="00C13AD5">
        <w:lastRenderedPageBreak/>
        <w:t xml:space="preserve">Lists of data considered </w:t>
      </w:r>
      <w:bookmarkEnd w:id="515"/>
      <w:bookmarkEnd w:id="516"/>
      <w:bookmarkEnd w:id="517"/>
      <w:bookmarkEnd w:id="518"/>
      <w:bookmarkEnd w:id="519"/>
      <w:bookmarkEnd w:id="520"/>
      <w:bookmarkEnd w:id="521"/>
      <w:bookmarkEnd w:id="522"/>
      <w:bookmarkEnd w:id="523"/>
      <w:bookmarkEnd w:id="524"/>
      <w:bookmarkEnd w:id="525"/>
      <w:r w:rsidR="00A96AED">
        <w:rPr>
          <w:lang w:val="en-GB"/>
        </w:rPr>
        <w:t>for national authoriz</w:t>
      </w:r>
      <w:r w:rsidR="00141B58" w:rsidRPr="002D6140">
        <w:rPr>
          <w:lang w:val="en-GB"/>
        </w:rPr>
        <w:t>ation</w:t>
      </w:r>
      <w:bookmarkEnd w:id="526"/>
      <w:bookmarkEnd w:id="527"/>
      <w:bookmarkEnd w:id="528"/>
      <w:bookmarkEnd w:id="529"/>
      <w:bookmarkEnd w:id="530"/>
      <w:bookmarkEnd w:id="531"/>
      <w:bookmarkEnd w:id="532"/>
      <w:bookmarkEnd w:id="533"/>
    </w:p>
    <w:p w14:paraId="19A3FE4F" w14:textId="77777777" w:rsidR="006E32AB" w:rsidRPr="00C11898" w:rsidRDefault="006E32AB" w:rsidP="00C11898">
      <w:pPr>
        <w:pStyle w:val="RepEditorNotesMS"/>
        <w:rPr>
          <w:sz w:val="24"/>
          <w:szCs w:val="24"/>
          <w:lang w:val="en-GB"/>
        </w:rPr>
      </w:pPr>
      <w:r w:rsidRPr="00C11898">
        <w:rPr>
          <w:rStyle w:val="RepEditorNote"/>
          <w:color w:val="auto"/>
          <w:sz w:val="24"/>
          <w:szCs w:val="24"/>
          <w:lang w:val="en-GB"/>
        </w:rPr>
        <w:t>Tables considered not relevant can be deleted as appropriate.</w:t>
      </w:r>
    </w:p>
    <w:p w14:paraId="435FD173" w14:textId="77777777" w:rsidR="006E32AB" w:rsidRPr="00C11898" w:rsidRDefault="006E32AB" w:rsidP="00C11898">
      <w:pPr>
        <w:pStyle w:val="RepEditorNotesMS"/>
        <w:rPr>
          <w:sz w:val="24"/>
          <w:szCs w:val="24"/>
          <w:lang w:val="en-GB"/>
        </w:rPr>
      </w:pPr>
      <w:r w:rsidRPr="00C11898">
        <w:rPr>
          <w:sz w:val="24"/>
          <w:szCs w:val="24"/>
          <w:lang w:val="en-GB"/>
        </w:rPr>
        <w:t>MS to blacken authors of vertebrate studies in the version made available to third parties/public.</w:t>
      </w:r>
    </w:p>
    <w:p w14:paraId="4DF2FDD2" w14:textId="77777777" w:rsidR="007A4CAE" w:rsidRPr="00C11898" w:rsidRDefault="007A4CAE" w:rsidP="00C11898">
      <w:pPr>
        <w:pStyle w:val="RepNewPart"/>
        <w:spacing w:before="60" w:after="60"/>
        <w:rPr>
          <w:rStyle w:val="RepEditorNote"/>
          <w:color w:val="auto"/>
          <w:sz w:val="20"/>
          <w:szCs w:val="20"/>
          <w:lang w:val="en-GB"/>
        </w:rPr>
      </w:pPr>
      <w:r w:rsidRPr="00C11898">
        <w:rPr>
          <w:rStyle w:val="RepEditorNote"/>
          <w:color w:val="auto"/>
          <w:sz w:val="20"/>
          <w:szCs w:val="20"/>
          <w:lang w:val="en-GB"/>
        </w:rPr>
        <w:t>List of data submitted by the applicant and relied on</w:t>
      </w:r>
    </w:p>
    <w:tbl>
      <w:tblPr>
        <w:tblW w:w="492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48"/>
        <w:gridCol w:w="1521"/>
        <w:gridCol w:w="1210"/>
        <w:gridCol w:w="4520"/>
        <w:gridCol w:w="708"/>
        <w:gridCol w:w="958"/>
        <w:gridCol w:w="2716"/>
        <w:gridCol w:w="1560"/>
      </w:tblGrid>
      <w:tr w:rsidR="007A4CAE" w:rsidRPr="00C11898" w14:paraId="1BC727D5" w14:textId="77777777" w:rsidTr="00552FF9">
        <w:trPr>
          <w:tblHeader/>
        </w:trPr>
        <w:tc>
          <w:tcPr>
            <w:tcW w:w="400" w:type="pct"/>
            <w:shd w:val="pct10" w:color="auto" w:fill="FFFFFF" w:themeFill="background1"/>
            <w:vAlign w:val="center"/>
          </w:tcPr>
          <w:p w14:paraId="7E004158" w14:textId="77777777" w:rsidR="007A4CAE" w:rsidRPr="00C11898" w:rsidRDefault="007A4CAE" w:rsidP="0036725D">
            <w:pPr>
              <w:keepLines/>
              <w:tabs>
                <w:tab w:val="left" w:pos="720"/>
              </w:tabs>
              <w:overflowPunct w:val="0"/>
              <w:adjustRightInd w:val="0"/>
              <w:ind w:left="-60" w:right="-60"/>
              <w:jc w:val="center"/>
              <w:textAlignment w:val="baseline"/>
              <w:rPr>
                <w:sz w:val="20"/>
                <w:szCs w:val="20"/>
                <w:lang w:val="en-GB" w:eastAsia="nl-NL"/>
              </w:rPr>
            </w:pPr>
            <w:bookmarkStart w:id="534" w:name="_Hlk133243122"/>
            <w:r w:rsidRPr="00C11898">
              <w:rPr>
                <w:sz w:val="20"/>
                <w:szCs w:val="20"/>
                <w:lang w:val="en-GB" w:eastAsia="nl-NL"/>
              </w:rPr>
              <w:t>Data point</w:t>
            </w:r>
          </w:p>
        </w:tc>
        <w:tc>
          <w:tcPr>
            <w:tcW w:w="530" w:type="pct"/>
            <w:shd w:val="pct10" w:color="auto" w:fill="FFFFFF" w:themeFill="background1"/>
            <w:vAlign w:val="center"/>
          </w:tcPr>
          <w:p w14:paraId="6AD7C7EC" w14:textId="77777777" w:rsidR="007A4CAE" w:rsidRPr="00C11898" w:rsidRDefault="007A4CAE" w:rsidP="0036725D">
            <w:pPr>
              <w:keepLines/>
              <w:tabs>
                <w:tab w:val="left" w:pos="720"/>
              </w:tabs>
              <w:overflowPunct w:val="0"/>
              <w:adjustRightInd w:val="0"/>
              <w:ind w:left="-60" w:right="-60"/>
              <w:jc w:val="center"/>
              <w:textAlignment w:val="baseline"/>
              <w:rPr>
                <w:sz w:val="20"/>
                <w:szCs w:val="20"/>
                <w:lang w:val="en-GB" w:eastAsia="nl-NL"/>
              </w:rPr>
            </w:pPr>
            <w:r w:rsidRPr="00C11898">
              <w:rPr>
                <w:sz w:val="20"/>
                <w:szCs w:val="20"/>
                <w:lang w:val="en-GB" w:eastAsia="nl-NL"/>
              </w:rPr>
              <w:t>Author(s)</w:t>
            </w:r>
          </w:p>
        </w:tc>
        <w:tc>
          <w:tcPr>
            <w:tcW w:w="422" w:type="pct"/>
            <w:shd w:val="pct10" w:color="auto" w:fill="FFFFFF" w:themeFill="background1"/>
            <w:vAlign w:val="center"/>
          </w:tcPr>
          <w:p w14:paraId="731DABC8" w14:textId="77777777" w:rsidR="007A4CAE" w:rsidRPr="00C11898" w:rsidRDefault="007A4CAE" w:rsidP="0036725D">
            <w:pPr>
              <w:keepLines/>
              <w:tabs>
                <w:tab w:val="left" w:pos="720"/>
              </w:tabs>
              <w:overflowPunct w:val="0"/>
              <w:adjustRightInd w:val="0"/>
              <w:ind w:left="-60" w:right="-60"/>
              <w:jc w:val="center"/>
              <w:textAlignment w:val="baseline"/>
              <w:rPr>
                <w:sz w:val="20"/>
                <w:szCs w:val="20"/>
                <w:lang w:val="en-GB" w:eastAsia="nl-NL"/>
              </w:rPr>
            </w:pPr>
            <w:r w:rsidRPr="00C11898">
              <w:rPr>
                <w:sz w:val="20"/>
                <w:szCs w:val="20"/>
                <w:lang w:val="en-GB" w:eastAsia="nl-NL"/>
              </w:rPr>
              <w:t>Year</w:t>
            </w:r>
          </w:p>
        </w:tc>
        <w:tc>
          <w:tcPr>
            <w:tcW w:w="1576" w:type="pct"/>
            <w:shd w:val="pct10" w:color="auto" w:fill="FFFFFF" w:themeFill="background1"/>
            <w:vAlign w:val="center"/>
          </w:tcPr>
          <w:p w14:paraId="54540C05" w14:textId="77777777" w:rsidR="007A4CAE" w:rsidRPr="00C11898" w:rsidRDefault="00DD6516" w:rsidP="0036725D">
            <w:pPr>
              <w:keepLines/>
              <w:tabs>
                <w:tab w:val="left" w:pos="720"/>
              </w:tabs>
              <w:overflowPunct w:val="0"/>
              <w:adjustRightInd w:val="0"/>
              <w:ind w:left="-60" w:right="-60"/>
              <w:jc w:val="center"/>
              <w:textAlignment w:val="baseline"/>
              <w:rPr>
                <w:sz w:val="20"/>
                <w:szCs w:val="20"/>
                <w:lang w:val="en-GB" w:eastAsia="nl-NL"/>
              </w:rPr>
            </w:pPr>
            <w:r>
              <w:rPr>
                <w:sz w:val="20"/>
                <w:szCs w:val="20"/>
                <w:lang w:val="en-GB" w:eastAsia="nl-NL"/>
              </w:rPr>
              <w:t>Title</w:t>
            </w:r>
            <w:r>
              <w:rPr>
                <w:sz w:val="20"/>
                <w:szCs w:val="20"/>
                <w:lang w:val="en-GB" w:eastAsia="nl-NL"/>
              </w:rPr>
              <w:br/>
              <w:t>Company Report No.</w:t>
            </w:r>
            <w:r>
              <w:rPr>
                <w:sz w:val="20"/>
                <w:szCs w:val="20"/>
                <w:lang w:val="en-GB" w:eastAsia="nl-NL"/>
              </w:rPr>
              <w:br/>
            </w:r>
            <w:r w:rsidR="007A4CAE" w:rsidRPr="00C11898">
              <w:rPr>
                <w:sz w:val="20"/>
                <w:szCs w:val="20"/>
                <w:lang w:val="en-GB" w:eastAsia="nl-NL"/>
              </w:rPr>
              <w:t>Source (where different from company)</w:t>
            </w:r>
            <w:r>
              <w:rPr>
                <w:sz w:val="20"/>
                <w:szCs w:val="20"/>
                <w:lang w:val="en-GB" w:eastAsia="nl-NL"/>
              </w:rPr>
              <w:br/>
            </w:r>
            <w:r w:rsidR="007A4CAE" w:rsidRPr="00C11898">
              <w:rPr>
                <w:sz w:val="20"/>
                <w:szCs w:val="20"/>
                <w:lang w:val="en-GB" w:eastAsia="nl-NL"/>
              </w:rPr>
              <w:t>GLP or GEP status</w:t>
            </w:r>
            <w:r>
              <w:rPr>
                <w:sz w:val="20"/>
                <w:szCs w:val="20"/>
                <w:lang w:val="en-GB" w:eastAsia="nl-NL"/>
              </w:rPr>
              <w:br/>
            </w:r>
            <w:r w:rsidR="007A4CAE" w:rsidRPr="00C11898">
              <w:rPr>
                <w:sz w:val="20"/>
                <w:szCs w:val="20"/>
                <w:lang w:val="en-GB" w:eastAsia="nl-NL"/>
              </w:rPr>
              <w:t>Published or not</w:t>
            </w:r>
          </w:p>
        </w:tc>
        <w:tc>
          <w:tcPr>
            <w:tcW w:w="247" w:type="pct"/>
            <w:shd w:val="pct10" w:color="auto" w:fill="FFFFFF" w:themeFill="background1"/>
            <w:vAlign w:val="center"/>
          </w:tcPr>
          <w:p w14:paraId="375DF91A" w14:textId="77777777" w:rsidR="007A4CAE" w:rsidRPr="00C11898" w:rsidRDefault="007A4CAE" w:rsidP="0036725D">
            <w:pPr>
              <w:keepLines/>
              <w:tabs>
                <w:tab w:val="left" w:pos="720"/>
              </w:tabs>
              <w:overflowPunct w:val="0"/>
              <w:adjustRightInd w:val="0"/>
              <w:ind w:left="-60" w:right="-60"/>
              <w:jc w:val="center"/>
              <w:textAlignment w:val="baseline"/>
              <w:rPr>
                <w:sz w:val="20"/>
                <w:szCs w:val="20"/>
                <w:lang w:val="en-GB" w:eastAsia="nl-NL"/>
              </w:rPr>
            </w:pPr>
            <w:proofErr w:type="spellStart"/>
            <w:r w:rsidRPr="00C11898">
              <w:rPr>
                <w:sz w:val="20"/>
                <w:szCs w:val="20"/>
                <w:lang w:val="en-GB" w:eastAsia="nl-NL"/>
              </w:rPr>
              <w:t>Verte-brate</w:t>
            </w:r>
            <w:proofErr w:type="spellEnd"/>
            <w:r w:rsidRPr="00C11898">
              <w:rPr>
                <w:sz w:val="20"/>
                <w:szCs w:val="20"/>
                <w:lang w:val="en-GB" w:eastAsia="nl-NL"/>
              </w:rPr>
              <w:t xml:space="preserve"> study</w:t>
            </w:r>
            <w:r w:rsidR="00DD6516">
              <w:rPr>
                <w:sz w:val="20"/>
                <w:szCs w:val="20"/>
                <w:lang w:val="en-GB" w:eastAsia="nl-NL"/>
              </w:rPr>
              <w:br/>
            </w:r>
            <w:r w:rsidRPr="00C11898">
              <w:rPr>
                <w:sz w:val="20"/>
                <w:szCs w:val="20"/>
                <w:lang w:val="en-GB" w:eastAsia="nl-NL"/>
              </w:rPr>
              <w:t>Y/N</w:t>
            </w:r>
          </w:p>
        </w:tc>
        <w:tc>
          <w:tcPr>
            <w:tcW w:w="334" w:type="pct"/>
            <w:shd w:val="pct10" w:color="auto" w:fill="FFFFFF" w:themeFill="background1"/>
            <w:vAlign w:val="center"/>
          </w:tcPr>
          <w:p w14:paraId="2B2A39C1" w14:textId="77777777" w:rsidR="007A4CAE" w:rsidRPr="00C11898" w:rsidRDefault="007A4CAE" w:rsidP="0036725D">
            <w:pPr>
              <w:keepLines/>
              <w:tabs>
                <w:tab w:val="left" w:pos="720"/>
              </w:tabs>
              <w:overflowPunct w:val="0"/>
              <w:adjustRightInd w:val="0"/>
              <w:ind w:left="-60" w:right="-60"/>
              <w:jc w:val="center"/>
              <w:textAlignment w:val="baseline"/>
              <w:rPr>
                <w:sz w:val="20"/>
                <w:szCs w:val="20"/>
                <w:lang w:val="en-GB" w:eastAsia="nl-NL"/>
              </w:rPr>
            </w:pPr>
            <w:r w:rsidRPr="00C11898">
              <w:rPr>
                <w:sz w:val="20"/>
                <w:szCs w:val="20"/>
                <w:lang w:val="en-GB" w:eastAsia="nl-NL"/>
              </w:rPr>
              <w:t>Data protection claimed</w:t>
            </w:r>
            <w:r w:rsidR="00DD6516">
              <w:rPr>
                <w:sz w:val="20"/>
                <w:szCs w:val="20"/>
                <w:lang w:val="en-GB" w:eastAsia="nl-NL"/>
              </w:rPr>
              <w:br/>
            </w:r>
            <w:r w:rsidRPr="00C11898">
              <w:rPr>
                <w:sz w:val="20"/>
                <w:szCs w:val="20"/>
                <w:lang w:val="en-GB" w:eastAsia="nl-NL"/>
              </w:rPr>
              <w:t>Y/N</w:t>
            </w:r>
          </w:p>
        </w:tc>
        <w:tc>
          <w:tcPr>
            <w:tcW w:w="947" w:type="pct"/>
            <w:shd w:val="pct10" w:color="auto" w:fill="FFFFFF" w:themeFill="background1"/>
            <w:vAlign w:val="center"/>
          </w:tcPr>
          <w:p w14:paraId="0DF67CC1" w14:textId="77777777" w:rsidR="007A4CAE" w:rsidRPr="00C11898" w:rsidRDefault="007A4CAE" w:rsidP="0036725D">
            <w:pPr>
              <w:keepLines/>
              <w:tabs>
                <w:tab w:val="left" w:pos="720"/>
              </w:tabs>
              <w:overflowPunct w:val="0"/>
              <w:adjustRightInd w:val="0"/>
              <w:ind w:left="-60" w:right="-60"/>
              <w:jc w:val="center"/>
              <w:textAlignment w:val="baseline"/>
              <w:rPr>
                <w:sz w:val="20"/>
                <w:szCs w:val="20"/>
                <w:lang w:val="en-GB" w:eastAsia="nl-NL"/>
              </w:rPr>
            </w:pPr>
            <w:r w:rsidRPr="00C11898">
              <w:rPr>
                <w:sz w:val="20"/>
                <w:szCs w:val="20"/>
                <w:lang w:val="en-GB" w:eastAsia="nl-NL"/>
              </w:rPr>
              <w:t>Justification if data protection is claimed</w:t>
            </w:r>
          </w:p>
        </w:tc>
        <w:tc>
          <w:tcPr>
            <w:tcW w:w="544" w:type="pct"/>
            <w:shd w:val="pct10" w:color="auto" w:fill="FFFFFF" w:themeFill="background1"/>
            <w:vAlign w:val="center"/>
          </w:tcPr>
          <w:p w14:paraId="441CB135" w14:textId="77777777" w:rsidR="007A4CAE" w:rsidRPr="00C11898" w:rsidRDefault="007A4CAE" w:rsidP="0036725D">
            <w:pPr>
              <w:keepLines/>
              <w:tabs>
                <w:tab w:val="left" w:pos="720"/>
              </w:tabs>
              <w:overflowPunct w:val="0"/>
              <w:adjustRightInd w:val="0"/>
              <w:ind w:left="-60" w:right="-60"/>
              <w:jc w:val="center"/>
              <w:textAlignment w:val="baseline"/>
              <w:rPr>
                <w:sz w:val="20"/>
                <w:szCs w:val="20"/>
                <w:lang w:val="en-GB" w:eastAsia="nl-NL"/>
              </w:rPr>
            </w:pPr>
            <w:r w:rsidRPr="00C11898">
              <w:rPr>
                <w:sz w:val="20"/>
                <w:szCs w:val="20"/>
                <w:lang w:val="en-GB" w:eastAsia="nl-NL"/>
              </w:rPr>
              <w:t>Owner</w:t>
            </w:r>
          </w:p>
        </w:tc>
      </w:tr>
      <w:tr w:rsidR="00E1250D" w:rsidRPr="00C11898" w14:paraId="51F9143B" w14:textId="77777777" w:rsidTr="00552FF9">
        <w:trPr>
          <w:trHeight w:val="367"/>
        </w:trPr>
        <w:tc>
          <w:tcPr>
            <w:tcW w:w="400" w:type="pct"/>
            <w:shd w:val="clear" w:color="auto" w:fill="auto"/>
          </w:tcPr>
          <w:p w14:paraId="424FC73B" w14:textId="08B3B3DA" w:rsidR="00E1250D" w:rsidRPr="00CB16B6" w:rsidRDefault="00552FF9" w:rsidP="0036725D">
            <w:pPr>
              <w:rPr>
                <w:noProof/>
                <w:sz w:val="20"/>
              </w:rPr>
            </w:pPr>
            <w:r>
              <w:rPr>
                <w:noProof/>
                <w:sz w:val="20"/>
              </w:rPr>
              <w:t>XXXX</w:t>
            </w:r>
          </w:p>
        </w:tc>
        <w:tc>
          <w:tcPr>
            <w:tcW w:w="530" w:type="pct"/>
            <w:shd w:val="clear" w:color="auto" w:fill="auto"/>
          </w:tcPr>
          <w:p w14:paraId="099B0CC3" w14:textId="47A56BA5" w:rsidR="00E1250D" w:rsidRPr="00CB16B6" w:rsidRDefault="00552FF9" w:rsidP="0036725D">
            <w:pPr>
              <w:rPr>
                <w:noProof/>
                <w:sz w:val="20"/>
              </w:rPr>
            </w:pPr>
            <w:r>
              <w:rPr>
                <w:noProof/>
                <w:sz w:val="20"/>
              </w:rPr>
              <w:t>XXXX</w:t>
            </w:r>
          </w:p>
        </w:tc>
        <w:tc>
          <w:tcPr>
            <w:tcW w:w="422" w:type="pct"/>
            <w:shd w:val="clear" w:color="auto" w:fill="auto"/>
          </w:tcPr>
          <w:p w14:paraId="1C453EA7" w14:textId="528348EF" w:rsidR="00E1250D" w:rsidRPr="00CB16B6" w:rsidRDefault="00552FF9" w:rsidP="0036725D">
            <w:pPr>
              <w:rPr>
                <w:noProof/>
                <w:sz w:val="20"/>
              </w:rPr>
            </w:pPr>
            <w:r>
              <w:rPr>
                <w:noProof/>
                <w:sz w:val="20"/>
              </w:rPr>
              <w:t>XXX</w:t>
            </w:r>
          </w:p>
        </w:tc>
        <w:tc>
          <w:tcPr>
            <w:tcW w:w="1576" w:type="pct"/>
            <w:shd w:val="clear" w:color="auto" w:fill="auto"/>
          </w:tcPr>
          <w:p w14:paraId="27814DC8" w14:textId="1A71D6F2" w:rsidR="00E1250D" w:rsidRPr="00CB16B6" w:rsidRDefault="00552FF9" w:rsidP="0036725D">
            <w:pPr>
              <w:rPr>
                <w:noProof/>
                <w:sz w:val="20"/>
              </w:rPr>
            </w:pPr>
            <w:r>
              <w:rPr>
                <w:noProof/>
                <w:sz w:val="20"/>
              </w:rPr>
              <w:t>XXXX</w:t>
            </w:r>
          </w:p>
        </w:tc>
        <w:tc>
          <w:tcPr>
            <w:tcW w:w="247" w:type="pct"/>
            <w:shd w:val="clear" w:color="auto" w:fill="auto"/>
          </w:tcPr>
          <w:p w14:paraId="2691C594" w14:textId="0EE20EA4" w:rsidR="00E1250D" w:rsidRPr="00CB16B6" w:rsidRDefault="00552FF9" w:rsidP="0036725D">
            <w:pPr>
              <w:jc w:val="center"/>
              <w:rPr>
                <w:sz w:val="20"/>
                <w:szCs w:val="20"/>
                <w:lang w:val="en-GB"/>
              </w:rPr>
            </w:pPr>
            <w:r>
              <w:t>XX</w:t>
            </w:r>
          </w:p>
        </w:tc>
        <w:tc>
          <w:tcPr>
            <w:tcW w:w="334" w:type="pct"/>
          </w:tcPr>
          <w:p w14:paraId="41558307" w14:textId="44F3C8FD" w:rsidR="00E1250D" w:rsidRPr="00CB16B6" w:rsidRDefault="00552FF9" w:rsidP="0036725D">
            <w:pPr>
              <w:jc w:val="center"/>
              <w:rPr>
                <w:sz w:val="20"/>
                <w:szCs w:val="20"/>
                <w:lang w:val="en-GB"/>
              </w:rPr>
            </w:pPr>
            <w:r>
              <w:rPr>
                <w:sz w:val="20"/>
                <w:szCs w:val="20"/>
                <w:lang w:val="en-GB"/>
              </w:rPr>
              <w:t>XX</w:t>
            </w:r>
          </w:p>
        </w:tc>
        <w:tc>
          <w:tcPr>
            <w:tcW w:w="947" w:type="pct"/>
          </w:tcPr>
          <w:p w14:paraId="0890693B" w14:textId="64794DDC" w:rsidR="00E1250D" w:rsidRPr="00CB16B6" w:rsidRDefault="00552FF9" w:rsidP="0036725D">
            <w:pPr>
              <w:rPr>
                <w:sz w:val="20"/>
                <w:szCs w:val="20"/>
                <w:lang w:val="en-GB"/>
              </w:rPr>
            </w:pPr>
            <w:r>
              <w:rPr>
                <w:sz w:val="20"/>
                <w:szCs w:val="20"/>
                <w:lang w:val="en-GB"/>
              </w:rPr>
              <w:t>XXXX</w:t>
            </w:r>
          </w:p>
        </w:tc>
        <w:tc>
          <w:tcPr>
            <w:tcW w:w="544" w:type="pct"/>
          </w:tcPr>
          <w:p w14:paraId="2721AD10" w14:textId="4B537208" w:rsidR="00E1250D" w:rsidRPr="00CB16B6" w:rsidRDefault="00552FF9" w:rsidP="0036725D">
            <w:pPr>
              <w:rPr>
                <w:sz w:val="20"/>
                <w:szCs w:val="20"/>
                <w:lang w:val="en-GB"/>
              </w:rPr>
            </w:pPr>
            <w:r>
              <w:rPr>
                <w:sz w:val="20"/>
                <w:szCs w:val="20"/>
                <w:lang w:val="en-GB"/>
              </w:rPr>
              <w:t>XXXX</w:t>
            </w:r>
          </w:p>
        </w:tc>
      </w:tr>
    </w:tbl>
    <w:p w14:paraId="65858935" w14:textId="77777777" w:rsidR="0036725D" w:rsidRDefault="0036725D" w:rsidP="00C11898">
      <w:pPr>
        <w:pStyle w:val="RepNewPart"/>
        <w:spacing w:before="60" w:after="60"/>
        <w:rPr>
          <w:rStyle w:val="RepEditorNote"/>
          <w:color w:val="auto"/>
          <w:sz w:val="20"/>
          <w:szCs w:val="20"/>
          <w:lang w:val="en-GB"/>
        </w:rPr>
      </w:pPr>
      <w:bookmarkStart w:id="535" w:name="_Hlk133243158"/>
      <w:bookmarkEnd w:id="534"/>
    </w:p>
    <w:p w14:paraId="698768F8" w14:textId="1BE61A24" w:rsidR="007A4CAE" w:rsidRPr="00C11898" w:rsidRDefault="007A4CAE" w:rsidP="00C11898">
      <w:pPr>
        <w:pStyle w:val="RepNewPart"/>
        <w:spacing w:before="60" w:after="60"/>
        <w:rPr>
          <w:rStyle w:val="RepEditorNote"/>
          <w:color w:val="auto"/>
          <w:sz w:val="20"/>
          <w:szCs w:val="20"/>
          <w:lang w:val="en-GB"/>
        </w:rPr>
      </w:pPr>
      <w:r w:rsidRPr="00C11898">
        <w:rPr>
          <w:rStyle w:val="RepEditorNote"/>
          <w:color w:val="auto"/>
          <w:sz w:val="20"/>
          <w:szCs w:val="20"/>
          <w:lang w:val="en-GB"/>
        </w:rPr>
        <w:t>List of data submitted or referred to by the applicant and relied on, but already evaluated at EU peer review</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
        <w:gridCol w:w="1837"/>
        <w:gridCol w:w="783"/>
        <w:gridCol w:w="4934"/>
        <w:gridCol w:w="813"/>
        <w:gridCol w:w="967"/>
        <w:gridCol w:w="2811"/>
        <w:gridCol w:w="1272"/>
      </w:tblGrid>
      <w:tr w:rsidR="007A4CAE" w:rsidRPr="00C11898" w14:paraId="47A24993" w14:textId="77777777" w:rsidTr="0036725D">
        <w:trPr>
          <w:tblHeader/>
        </w:trPr>
        <w:tc>
          <w:tcPr>
            <w:tcW w:w="1008" w:type="dxa"/>
            <w:shd w:val="pct10" w:color="auto" w:fill="FFFFFF" w:themeFill="background1"/>
            <w:vAlign w:val="center"/>
          </w:tcPr>
          <w:p w14:paraId="0AD2DAC6" w14:textId="77777777" w:rsidR="007A4CAE" w:rsidRPr="00C11898" w:rsidRDefault="007A4CAE" w:rsidP="0036725D">
            <w:pPr>
              <w:keepLines/>
              <w:tabs>
                <w:tab w:val="left" w:pos="720"/>
              </w:tabs>
              <w:overflowPunct w:val="0"/>
              <w:adjustRightInd w:val="0"/>
              <w:ind w:left="-60" w:right="-60"/>
              <w:jc w:val="center"/>
              <w:textAlignment w:val="baseline"/>
              <w:rPr>
                <w:sz w:val="20"/>
                <w:szCs w:val="20"/>
                <w:lang w:val="en-GB" w:eastAsia="nl-NL"/>
              </w:rPr>
            </w:pPr>
            <w:r w:rsidRPr="00C11898">
              <w:rPr>
                <w:sz w:val="20"/>
                <w:szCs w:val="20"/>
                <w:lang w:val="en-GB" w:eastAsia="nl-NL"/>
              </w:rPr>
              <w:t>Data point</w:t>
            </w:r>
          </w:p>
        </w:tc>
        <w:tc>
          <w:tcPr>
            <w:tcW w:w="1837" w:type="dxa"/>
            <w:shd w:val="pct10" w:color="auto" w:fill="FFFFFF" w:themeFill="background1"/>
            <w:vAlign w:val="center"/>
          </w:tcPr>
          <w:p w14:paraId="561F87E3" w14:textId="77777777" w:rsidR="007A4CAE" w:rsidRPr="00C11898" w:rsidRDefault="007A4CAE" w:rsidP="0036725D">
            <w:pPr>
              <w:keepLines/>
              <w:tabs>
                <w:tab w:val="left" w:pos="720"/>
              </w:tabs>
              <w:overflowPunct w:val="0"/>
              <w:adjustRightInd w:val="0"/>
              <w:ind w:left="-60" w:right="-60"/>
              <w:jc w:val="center"/>
              <w:textAlignment w:val="baseline"/>
              <w:rPr>
                <w:sz w:val="20"/>
                <w:szCs w:val="20"/>
                <w:lang w:val="en-GB" w:eastAsia="nl-NL"/>
              </w:rPr>
            </w:pPr>
            <w:r w:rsidRPr="00C11898">
              <w:rPr>
                <w:sz w:val="20"/>
                <w:szCs w:val="20"/>
                <w:lang w:val="en-GB" w:eastAsia="nl-NL"/>
              </w:rPr>
              <w:t>Author(s)</w:t>
            </w:r>
          </w:p>
        </w:tc>
        <w:tc>
          <w:tcPr>
            <w:tcW w:w="783" w:type="dxa"/>
            <w:shd w:val="pct10" w:color="auto" w:fill="FFFFFF" w:themeFill="background1"/>
            <w:vAlign w:val="center"/>
          </w:tcPr>
          <w:p w14:paraId="12AD04E1" w14:textId="77777777" w:rsidR="007A4CAE" w:rsidRPr="00C11898" w:rsidRDefault="007A4CAE" w:rsidP="0036725D">
            <w:pPr>
              <w:keepLines/>
              <w:tabs>
                <w:tab w:val="left" w:pos="720"/>
              </w:tabs>
              <w:overflowPunct w:val="0"/>
              <w:adjustRightInd w:val="0"/>
              <w:ind w:left="-60" w:right="-60"/>
              <w:jc w:val="center"/>
              <w:textAlignment w:val="baseline"/>
              <w:rPr>
                <w:sz w:val="20"/>
                <w:szCs w:val="20"/>
                <w:lang w:val="en-GB" w:eastAsia="nl-NL"/>
              </w:rPr>
            </w:pPr>
            <w:r w:rsidRPr="00C11898">
              <w:rPr>
                <w:sz w:val="20"/>
                <w:szCs w:val="20"/>
                <w:lang w:val="en-GB" w:eastAsia="nl-NL"/>
              </w:rPr>
              <w:t>Year</w:t>
            </w:r>
          </w:p>
        </w:tc>
        <w:tc>
          <w:tcPr>
            <w:tcW w:w="4934" w:type="dxa"/>
            <w:shd w:val="pct10" w:color="auto" w:fill="FFFFFF" w:themeFill="background1"/>
            <w:vAlign w:val="center"/>
          </w:tcPr>
          <w:p w14:paraId="12A0F76B" w14:textId="77777777" w:rsidR="007A4CAE" w:rsidRPr="00C11898" w:rsidRDefault="00DD6516" w:rsidP="0036725D">
            <w:pPr>
              <w:keepLines/>
              <w:tabs>
                <w:tab w:val="left" w:pos="720"/>
              </w:tabs>
              <w:overflowPunct w:val="0"/>
              <w:adjustRightInd w:val="0"/>
              <w:ind w:left="-60" w:right="-60"/>
              <w:jc w:val="center"/>
              <w:textAlignment w:val="baseline"/>
              <w:rPr>
                <w:sz w:val="20"/>
                <w:szCs w:val="20"/>
                <w:lang w:val="en-GB" w:eastAsia="nl-NL"/>
              </w:rPr>
            </w:pPr>
            <w:r>
              <w:rPr>
                <w:sz w:val="20"/>
                <w:szCs w:val="20"/>
                <w:lang w:val="en-GB" w:eastAsia="nl-NL"/>
              </w:rPr>
              <w:t>Title</w:t>
            </w:r>
            <w:r>
              <w:rPr>
                <w:sz w:val="20"/>
                <w:szCs w:val="20"/>
                <w:lang w:val="en-GB" w:eastAsia="nl-NL"/>
              </w:rPr>
              <w:br/>
              <w:t>Company Report No.</w:t>
            </w:r>
            <w:r>
              <w:rPr>
                <w:sz w:val="20"/>
                <w:szCs w:val="20"/>
                <w:lang w:val="en-GB" w:eastAsia="nl-NL"/>
              </w:rPr>
              <w:br/>
            </w:r>
            <w:r w:rsidR="007A4CAE" w:rsidRPr="00C11898">
              <w:rPr>
                <w:sz w:val="20"/>
                <w:szCs w:val="20"/>
                <w:lang w:val="en-GB" w:eastAsia="nl-NL"/>
              </w:rPr>
              <w:t>Source (where different from company)</w:t>
            </w:r>
            <w:r>
              <w:rPr>
                <w:sz w:val="20"/>
                <w:szCs w:val="20"/>
                <w:lang w:val="en-GB" w:eastAsia="nl-NL"/>
              </w:rPr>
              <w:br/>
            </w:r>
            <w:r w:rsidR="007A4CAE" w:rsidRPr="00C11898">
              <w:rPr>
                <w:sz w:val="20"/>
                <w:szCs w:val="20"/>
                <w:lang w:val="en-GB" w:eastAsia="nl-NL"/>
              </w:rPr>
              <w:t>GLP or GEP status</w:t>
            </w:r>
            <w:r>
              <w:rPr>
                <w:sz w:val="20"/>
                <w:szCs w:val="20"/>
                <w:lang w:val="en-GB" w:eastAsia="nl-NL"/>
              </w:rPr>
              <w:br/>
            </w:r>
            <w:r w:rsidR="007A4CAE" w:rsidRPr="00C11898">
              <w:rPr>
                <w:sz w:val="20"/>
                <w:szCs w:val="20"/>
                <w:lang w:val="en-GB" w:eastAsia="nl-NL"/>
              </w:rPr>
              <w:t>Published or not</w:t>
            </w:r>
          </w:p>
        </w:tc>
        <w:tc>
          <w:tcPr>
            <w:tcW w:w="813" w:type="dxa"/>
            <w:shd w:val="pct10" w:color="auto" w:fill="FFFFFF" w:themeFill="background1"/>
            <w:vAlign w:val="center"/>
          </w:tcPr>
          <w:p w14:paraId="444088E1" w14:textId="77777777" w:rsidR="007A4CAE" w:rsidRPr="00C11898" w:rsidRDefault="007A4CAE" w:rsidP="0036725D">
            <w:pPr>
              <w:keepLines/>
              <w:tabs>
                <w:tab w:val="left" w:pos="720"/>
              </w:tabs>
              <w:overflowPunct w:val="0"/>
              <w:adjustRightInd w:val="0"/>
              <w:ind w:left="-60" w:right="-60"/>
              <w:jc w:val="center"/>
              <w:textAlignment w:val="baseline"/>
              <w:rPr>
                <w:sz w:val="20"/>
                <w:szCs w:val="20"/>
                <w:lang w:val="en-GB" w:eastAsia="nl-NL"/>
              </w:rPr>
            </w:pPr>
            <w:proofErr w:type="spellStart"/>
            <w:r w:rsidRPr="00C11898">
              <w:rPr>
                <w:sz w:val="20"/>
                <w:szCs w:val="20"/>
                <w:lang w:val="en-GB" w:eastAsia="nl-NL"/>
              </w:rPr>
              <w:t>Verte-brate</w:t>
            </w:r>
            <w:proofErr w:type="spellEnd"/>
            <w:r w:rsidRPr="00C11898">
              <w:rPr>
                <w:sz w:val="20"/>
                <w:szCs w:val="20"/>
                <w:lang w:val="en-GB" w:eastAsia="nl-NL"/>
              </w:rPr>
              <w:t xml:space="preserve"> study</w:t>
            </w:r>
            <w:r w:rsidR="00DD6516">
              <w:rPr>
                <w:sz w:val="20"/>
                <w:szCs w:val="20"/>
                <w:lang w:val="en-GB" w:eastAsia="nl-NL"/>
              </w:rPr>
              <w:br/>
            </w:r>
            <w:r w:rsidRPr="00C11898">
              <w:rPr>
                <w:sz w:val="20"/>
                <w:szCs w:val="20"/>
                <w:lang w:val="en-GB" w:eastAsia="nl-NL"/>
              </w:rPr>
              <w:t>Y/N</w:t>
            </w:r>
          </w:p>
        </w:tc>
        <w:tc>
          <w:tcPr>
            <w:tcW w:w="967" w:type="dxa"/>
            <w:shd w:val="pct10" w:color="auto" w:fill="FFFFFF" w:themeFill="background1"/>
            <w:vAlign w:val="center"/>
          </w:tcPr>
          <w:p w14:paraId="7AD004BD" w14:textId="77777777" w:rsidR="007A4CAE" w:rsidRPr="00C11898" w:rsidRDefault="007A4CAE" w:rsidP="0036725D">
            <w:pPr>
              <w:keepLines/>
              <w:tabs>
                <w:tab w:val="left" w:pos="720"/>
              </w:tabs>
              <w:overflowPunct w:val="0"/>
              <w:adjustRightInd w:val="0"/>
              <w:ind w:left="-60" w:right="-60"/>
              <w:jc w:val="center"/>
              <w:textAlignment w:val="baseline"/>
              <w:rPr>
                <w:sz w:val="20"/>
                <w:szCs w:val="20"/>
                <w:lang w:val="en-GB" w:eastAsia="nl-NL"/>
              </w:rPr>
            </w:pPr>
            <w:r w:rsidRPr="00C11898">
              <w:rPr>
                <w:sz w:val="20"/>
                <w:szCs w:val="20"/>
                <w:lang w:val="en-GB" w:eastAsia="nl-NL"/>
              </w:rPr>
              <w:t>Data protection claimed</w:t>
            </w:r>
            <w:r w:rsidR="00DD6516">
              <w:rPr>
                <w:sz w:val="20"/>
                <w:szCs w:val="20"/>
                <w:lang w:val="en-GB" w:eastAsia="nl-NL"/>
              </w:rPr>
              <w:br/>
            </w:r>
            <w:r w:rsidRPr="00C11898">
              <w:rPr>
                <w:sz w:val="20"/>
                <w:szCs w:val="20"/>
                <w:lang w:val="en-GB" w:eastAsia="nl-NL"/>
              </w:rPr>
              <w:t>Y/N</w:t>
            </w:r>
          </w:p>
        </w:tc>
        <w:tc>
          <w:tcPr>
            <w:tcW w:w="2811" w:type="dxa"/>
            <w:shd w:val="pct10" w:color="auto" w:fill="FFFFFF" w:themeFill="background1"/>
            <w:vAlign w:val="center"/>
          </w:tcPr>
          <w:p w14:paraId="1952C12C" w14:textId="77777777" w:rsidR="007A4CAE" w:rsidRPr="00C11898" w:rsidRDefault="007A4CAE" w:rsidP="0036725D">
            <w:pPr>
              <w:keepLines/>
              <w:tabs>
                <w:tab w:val="left" w:pos="720"/>
              </w:tabs>
              <w:overflowPunct w:val="0"/>
              <w:adjustRightInd w:val="0"/>
              <w:ind w:left="-60" w:right="-60"/>
              <w:jc w:val="center"/>
              <w:textAlignment w:val="baseline"/>
              <w:rPr>
                <w:sz w:val="20"/>
                <w:szCs w:val="20"/>
                <w:lang w:val="en-GB" w:eastAsia="nl-NL"/>
              </w:rPr>
            </w:pPr>
            <w:r w:rsidRPr="00C11898">
              <w:rPr>
                <w:sz w:val="20"/>
                <w:szCs w:val="20"/>
                <w:lang w:val="en-GB" w:eastAsia="nl-NL"/>
              </w:rPr>
              <w:t>Justification if data protection is claimed</w:t>
            </w:r>
          </w:p>
        </w:tc>
        <w:tc>
          <w:tcPr>
            <w:tcW w:w="1272" w:type="dxa"/>
            <w:shd w:val="pct10" w:color="auto" w:fill="FFFFFF" w:themeFill="background1"/>
            <w:vAlign w:val="center"/>
          </w:tcPr>
          <w:p w14:paraId="16C967DD" w14:textId="77777777" w:rsidR="007A4CAE" w:rsidRPr="00C11898" w:rsidRDefault="007A4CAE" w:rsidP="0036725D">
            <w:pPr>
              <w:keepLines/>
              <w:tabs>
                <w:tab w:val="left" w:pos="720"/>
              </w:tabs>
              <w:overflowPunct w:val="0"/>
              <w:adjustRightInd w:val="0"/>
              <w:ind w:left="-60" w:right="-60"/>
              <w:jc w:val="center"/>
              <w:textAlignment w:val="baseline"/>
              <w:rPr>
                <w:sz w:val="20"/>
                <w:szCs w:val="20"/>
                <w:lang w:val="en-GB" w:eastAsia="nl-NL"/>
              </w:rPr>
            </w:pPr>
            <w:r w:rsidRPr="00C11898">
              <w:rPr>
                <w:sz w:val="20"/>
                <w:szCs w:val="20"/>
                <w:lang w:val="en-GB" w:eastAsia="nl-NL"/>
              </w:rPr>
              <w:t>Owner</w:t>
            </w:r>
          </w:p>
        </w:tc>
      </w:tr>
      <w:tr w:rsidR="00552FF9" w:rsidRPr="00552FF9" w14:paraId="09DC5D31" w14:textId="77777777" w:rsidTr="00552FF9">
        <w:trPr>
          <w:trHeight w:val="442"/>
        </w:trPr>
        <w:tc>
          <w:tcPr>
            <w:tcW w:w="1008" w:type="dxa"/>
            <w:shd w:val="clear" w:color="auto" w:fill="auto"/>
          </w:tcPr>
          <w:p w14:paraId="37ED6066" w14:textId="08E2AF64" w:rsidR="00552FF9" w:rsidRPr="00552FF9" w:rsidRDefault="00552FF9" w:rsidP="00552FF9">
            <w:pPr>
              <w:rPr>
                <w:sz w:val="20"/>
                <w:szCs w:val="20"/>
                <w:lang w:val="en-GB"/>
              </w:rPr>
            </w:pPr>
            <w:r w:rsidRPr="00552FF9">
              <w:rPr>
                <w:noProof/>
                <w:sz w:val="20"/>
                <w:szCs w:val="20"/>
              </w:rPr>
              <w:t>XXXX</w:t>
            </w:r>
          </w:p>
        </w:tc>
        <w:tc>
          <w:tcPr>
            <w:tcW w:w="1837" w:type="dxa"/>
            <w:shd w:val="clear" w:color="auto" w:fill="auto"/>
          </w:tcPr>
          <w:p w14:paraId="2897F449" w14:textId="76A1E7A9" w:rsidR="00552FF9" w:rsidRPr="00552FF9" w:rsidRDefault="00552FF9" w:rsidP="00552FF9">
            <w:pPr>
              <w:rPr>
                <w:sz w:val="20"/>
                <w:szCs w:val="20"/>
                <w:lang w:val="de-DE"/>
              </w:rPr>
            </w:pPr>
            <w:r w:rsidRPr="00552FF9">
              <w:rPr>
                <w:noProof/>
                <w:sz w:val="20"/>
                <w:szCs w:val="20"/>
              </w:rPr>
              <w:t>XXXX</w:t>
            </w:r>
          </w:p>
        </w:tc>
        <w:tc>
          <w:tcPr>
            <w:tcW w:w="783" w:type="dxa"/>
            <w:shd w:val="clear" w:color="auto" w:fill="auto"/>
          </w:tcPr>
          <w:p w14:paraId="68835614" w14:textId="2BE35E29" w:rsidR="00552FF9" w:rsidRPr="00552FF9" w:rsidRDefault="00552FF9" w:rsidP="00552FF9">
            <w:pPr>
              <w:rPr>
                <w:sz w:val="20"/>
                <w:szCs w:val="20"/>
                <w:lang w:val="en-GB"/>
              </w:rPr>
            </w:pPr>
            <w:r w:rsidRPr="00552FF9">
              <w:rPr>
                <w:noProof/>
                <w:sz w:val="20"/>
                <w:szCs w:val="20"/>
              </w:rPr>
              <w:t>XXX</w:t>
            </w:r>
          </w:p>
        </w:tc>
        <w:tc>
          <w:tcPr>
            <w:tcW w:w="4934" w:type="dxa"/>
            <w:shd w:val="clear" w:color="auto" w:fill="auto"/>
          </w:tcPr>
          <w:p w14:paraId="118A3B00" w14:textId="35803F8D" w:rsidR="00552FF9" w:rsidRPr="00552FF9" w:rsidRDefault="00552FF9" w:rsidP="00552FF9">
            <w:pPr>
              <w:rPr>
                <w:sz w:val="20"/>
                <w:szCs w:val="20"/>
                <w:lang w:val="en-GB"/>
              </w:rPr>
            </w:pPr>
            <w:r w:rsidRPr="00552FF9">
              <w:rPr>
                <w:noProof/>
                <w:sz w:val="20"/>
                <w:szCs w:val="20"/>
              </w:rPr>
              <w:t>XXXX</w:t>
            </w:r>
          </w:p>
        </w:tc>
        <w:tc>
          <w:tcPr>
            <w:tcW w:w="813" w:type="dxa"/>
            <w:shd w:val="clear" w:color="auto" w:fill="auto"/>
          </w:tcPr>
          <w:p w14:paraId="7F061A88" w14:textId="2EA7EDFC" w:rsidR="00552FF9" w:rsidRPr="00552FF9" w:rsidRDefault="00552FF9" w:rsidP="00552FF9">
            <w:pPr>
              <w:jc w:val="center"/>
              <w:rPr>
                <w:sz w:val="20"/>
                <w:szCs w:val="20"/>
                <w:lang w:val="en-GB"/>
              </w:rPr>
            </w:pPr>
            <w:r w:rsidRPr="00552FF9">
              <w:rPr>
                <w:sz w:val="20"/>
                <w:szCs w:val="20"/>
              </w:rPr>
              <w:t>XX</w:t>
            </w:r>
          </w:p>
        </w:tc>
        <w:tc>
          <w:tcPr>
            <w:tcW w:w="967" w:type="dxa"/>
          </w:tcPr>
          <w:p w14:paraId="2834C1B4" w14:textId="6A6E95DF" w:rsidR="00552FF9" w:rsidRPr="00552FF9" w:rsidRDefault="00552FF9" w:rsidP="00552FF9">
            <w:pPr>
              <w:jc w:val="center"/>
              <w:rPr>
                <w:sz w:val="20"/>
                <w:szCs w:val="20"/>
                <w:lang w:val="en-GB"/>
              </w:rPr>
            </w:pPr>
            <w:r w:rsidRPr="00552FF9">
              <w:rPr>
                <w:sz w:val="20"/>
                <w:szCs w:val="20"/>
                <w:lang w:val="en-GB"/>
              </w:rPr>
              <w:t>XX</w:t>
            </w:r>
          </w:p>
        </w:tc>
        <w:tc>
          <w:tcPr>
            <w:tcW w:w="2811" w:type="dxa"/>
          </w:tcPr>
          <w:p w14:paraId="0AF7D842" w14:textId="2F788E77" w:rsidR="00552FF9" w:rsidRPr="00552FF9" w:rsidRDefault="00552FF9" w:rsidP="00552FF9">
            <w:pPr>
              <w:rPr>
                <w:sz w:val="20"/>
                <w:szCs w:val="20"/>
                <w:lang w:val="en-GB"/>
              </w:rPr>
            </w:pPr>
            <w:r w:rsidRPr="00552FF9">
              <w:rPr>
                <w:sz w:val="20"/>
                <w:szCs w:val="20"/>
                <w:lang w:val="en-GB"/>
              </w:rPr>
              <w:t>XXXX</w:t>
            </w:r>
          </w:p>
        </w:tc>
        <w:tc>
          <w:tcPr>
            <w:tcW w:w="1272" w:type="dxa"/>
          </w:tcPr>
          <w:p w14:paraId="6130027D" w14:textId="3748A7C7" w:rsidR="00552FF9" w:rsidRPr="00552FF9" w:rsidRDefault="00552FF9" w:rsidP="00552FF9">
            <w:pPr>
              <w:rPr>
                <w:sz w:val="20"/>
                <w:szCs w:val="20"/>
                <w:lang w:val="en-GB"/>
              </w:rPr>
            </w:pPr>
            <w:r w:rsidRPr="00552FF9">
              <w:rPr>
                <w:sz w:val="20"/>
                <w:szCs w:val="20"/>
                <w:lang w:val="en-GB"/>
              </w:rPr>
              <w:t>XXXX</w:t>
            </w:r>
          </w:p>
        </w:tc>
      </w:tr>
      <w:tr w:rsidR="00BB246B" w:rsidRPr="00C11898" w14:paraId="276F41FD" w14:textId="77777777" w:rsidTr="0036725D">
        <w:tc>
          <w:tcPr>
            <w:tcW w:w="14425" w:type="dxa"/>
            <w:gridSpan w:val="8"/>
            <w:shd w:val="clear" w:color="auto" w:fill="auto"/>
          </w:tcPr>
          <w:p w14:paraId="3A4C97FB" w14:textId="20596D30" w:rsidR="00BB246B" w:rsidRPr="00BB246B" w:rsidRDefault="00BB246B" w:rsidP="0036725D">
            <w:pPr>
              <w:jc w:val="center"/>
              <w:rPr>
                <w:sz w:val="20"/>
                <w:szCs w:val="20"/>
                <w:highlight w:val="yellow"/>
                <w:lang w:val="en-GB"/>
              </w:rPr>
            </w:pPr>
            <w:r w:rsidRPr="00BB246B">
              <w:rPr>
                <w:sz w:val="20"/>
                <w:szCs w:val="20"/>
              </w:rPr>
              <w:t>As the majority of the endpoints for 2,4-D and the relevant metabolites were taken from the EU review (EFSA Journal 2014;12(9):3812), for the list of respective studies please refer to Volume 2 of the RAR (2013).</w:t>
            </w:r>
          </w:p>
        </w:tc>
      </w:tr>
      <w:bookmarkEnd w:id="535"/>
    </w:tbl>
    <w:p w14:paraId="0557A23D" w14:textId="77777777" w:rsidR="007A4CAE" w:rsidRPr="00C11898" w:rsidRDefault="007A4CAE" w:rsidP="00C11898">
      <w:pPr>
        <w:pStyle w:val="JSCnormal"/>
        <w:rPr>
          <w:sz w:val="24"/>
          <w:szCs w:val="24"/>
          <w:lang w:val="en-GB"/>
        </w:rPr>
      </w:pPr>
    </w:p>
    <w:p w14:paraId="0DF7C39F" w14:textId="77777777" w:rsidR="007A4CAE" w:rsidRPr="00C11898" w:rsidRDefault="007A4CAE" w:rsidP="00C11898">
      <w:pPr>
        <w:pStyle w:val="RepEditorNotesMS"/>
        <w:rPr>
          <w:sz w:val="24"/>
          <w:szCs w:val="24"/>
          <w:lang w:val="en-GB"/>
        </w:rPr>
      </w:pPr>
      <w:r w:rsidRPr="00C11898">
        <w:rPr>
          <w:sz w:val="24"/>
          <w:szCs w:val="24"/>
          <w:lang w:val="en-GB"/>
        </w:rPr>
        <w:t>The following tables are to be completed by MS</w:t>
      </w:r>
    </w:p>
    <w:p w14:paraId="75186CD8" w14:textId="77777777" w:rsidR="007A4CAE" w:rsidRPr="00C11898" w:rsidRDefault="007A4CAE" w:rsidP="00C11898">
      <w:pPr>
        <w:pStyle w:val="RepNewPart"/>
        <w:spacing w:before="60" w:after="60"/>
        <w:rPr>
          <w:rStyle w:val="RepEditorNote"/>
          <w:color w:val="auto"/>
          <w:sz w:val="20"/>
          <w:szCs w:val="20"/>
          <w:lang w:val="en-GB"/>
        </w:rPr>
      </w:pPr>
      <w:r w:rsidRPr="00C11898">
        <w:rPr>
          <w:rStyle w:val="RepEditorNote"/>
          <w:color w:val="auto"/>
          <w:sz w:val="20"/>
          <w:szCs w:val="20"/>
          <w:lang w:val="en-GB"/>
        </w:rPr>
        <w:t xml:space="preserve">List of data submitted by the applicant and not relied on </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
        <w:gridCol w:w="1841"/>
        <w:gridCol w:w="794"/>
        <w:gridCol w:w="4968"/>
        <w:gridCol w:w="815"/>
        <w:gridCol w:w="886"/>
        <w:gridCol w:w="2833"/>
        <w:gridCol w:w="1275"/>
      </w:tblGrid>
      <w:tr w:rsidR="007A4CAE" w:rsidRPr="001418AF" w14:paraId="3DD3FE17" w14:textId="77777777" w:rsidTr="00AB262B">
        <w:trPr>
          <w:tblHeader/>
        </w:trPr>
        <w:tc>
          <w:tcPr>
            <w:tcW w:w="1013" w:type="dxa"/>
            <w:shd w:val="pct10" w:color="auto" w:fill="FFFFFF" w:themeFill="background1"/>
            <w:vAlign w:val="center"/>
          </w:tcPr>
          <w:p w14:paraId="4514A29D" w14:textId="77777777" w:rsidR="007A4CAE" w:rsidRPr="001418AF" w:rsidRDefault="007A4CAE" w:rsidP="0036725D">
            <w:pPr>
              <w:keepLines/>
              <w:tabs>
                <w:tab w:val="left" w:pos="720"/>
              </w:tabs>
              <w:overflowPunct w:val="0"/>
              <w:adjustRightInd w:val="0"/>
              <w:spacing w:before="60" w:after="60"/>
              <w:ind w:left="-60" w:right="-60"/>
              <w:jc w:val="center"/>
              <w:textAlignment w:val="baseline"/>
              <w:rPr>
                <w:sz w:val="20"/>
                <w:szCs w:val="20"/>
                <w:lang w:val="en-GB" w:eastAsia="nl-NL"/>
              </w:rPr>
            </w:pPr>
            <w:r w:rsidRPr="001418AF">
              <w:rPr>
                <w:sz w:val="20"/>
                <w:szCs w:val="20"/>
                <w:lang w:val="en-GB" w:eastAsia="nl-NL"/>
              </w:rPr>
              <w:t>Data point</w:t>
            </w:r>
          </w:p>
        </w:tc>
        <w:tc>
          <w:tcPr>
            <w:tcW w:w="1841" w:type="dxa"/>
            <w:shd w:val="pct10" w:color="auto" w:fill="FFFFFF" w:themeFill="background1"/>
            <w:vAlign w:val="center"/>
          </w:tcPr>
          <w:p w14:paraId="43AF3C86" w14:textId="77777777" w:rsidR="007A4CAE" w:rsidRPr="001418AF" w:rsidRDefault="007A4CAE" w:rsidP="0036725D">
            <w:pPr>
              <w:keepLines/>
              <w:tabs>
                <w:tab w:val="left" w:pos="720"/>
              </w:tabs>
              <w:overflowPunct w:val="0"/>
              <w:adjustRightInd w:val="0"/>
              <w:spacing w:before="60" w:after="60"/>
              <w:ind w:left="-60" w:right="-60"/>
              <w:jc w:val="center"/>
              <w:textAlignment w:val="baseline"/>
              <w:rPr>
                <w:sz w:val="20"/>
                <w:szCs w:val="20"/>
                <w:lang w:val="en-GB" w:eastAsia="nl-NL"/>
              </w:rPr>
            </w:pPr>
            <w:r w:rsidRPr="001418AF">
              <w:rPr>
                <w:sz w:val="20"/>
                <w:szCs w:val="20"/>
                <w:lang w:val="en-GB" w:eastAsia="nl-NL"/>
              </w:rPr>
              <w:t>Author(s)</w:t>
            </w:r>
          </w:p>
        </w:tc>
        <w:tc>
          <w:tcPr>
            <w:tcW w:w="794" w:type="dxa"/>
            <w:shd w:val="pct10" w:color="auto" w:fill="FFFFFF" w:themeFill="background1"/>
            <w:vAlign w:val="center"/>
          </w:tcPr>
          <w:p w14:paraId="34B1B234" w14:textId="77777777" w:rsidR="007A4CAE" w:rsidRPr="001418AF" w:rsidRDefault="007A4CAE" w:rsidP="0036725D">
            <w:pPr>
              <w:keepLines/>
              <w:tabs>
                <w:tab w:val="left" w:pos="720"/>
              </w:tabs>
              <w:overflowPunct w:val="0"/>
              <w:adjustRightInd w:val="0"/>
              <w:spacing w:before="60" w:after="60"/>
              <w:ind w:left="-60" w:right="-60"/>
              <w:jc w:val="center"/>
              <w:textAlignment w:val="baseline"/>
              <w:rPr>
                <w:sz w:val="20"/>
                <w:szCs w:val="20"/>
                <w:lang w:val="en-GB" w:eastAsia="nl-NL"/>
              </w:rPr>
            </w:pPr>
            <w:r w:rsidRPr="001418AF">
              <w:rPr>
                <w:sz w:val="20"/>
                <w:szCs w:val="20"/>
                <w:lang w:val="en-GB" w:eastAsia="nl-NL"/>
              </w:rPr>
              <w:t>Year</w:t>
            </w:r>
          </w:p>
        </w:tc>
        <w:tc>
          <w:tcPr>
            <w:tcW w:w="4968" w:type="dxa"/>
            <w:shd w:val="pct10" w:color="auto" w:fill="FFFFFF" w:themeFill="background1"/>
            <w:vAlign w:val="center"/>
          </w:tcPr>
          <w:p w14:paraId="200E4058" w14:textId="77777777" w:rsidR="007A4CAE" w:rsidRPr="001418AF" w:rsidRDefault="00DD6516" w:rsidP="0036725D">
            <w:pPr>
              <w:keepLines/>
              <w:tabs>
                <w:tab w:val="left" w:pos="720"/>
              </w:tabs>
              <w:overflowPunct w:val="0"/>
              <w:adjustRightInd w:val="0"/>
              <w:spacing w:before="60" w:after="60"/>
              <w:ind w:left="-60" w:right="-60"/>
              <w:jc w:val="center"/>
              <w:textAlignment w:val="baseline"/>
              <w:rPr>
                <w:sz w:val="20"/>
                <w:szCs w:val="20"/>
                <w:lang w:val="en-GB" w:eastAsia="nl-NL"/>
              </w:rPr>
            </w:pPr>
            <w:r>
              <w:rPr>
                <w:sz w:val="20"/>
                <w:szCs w:val="20"/>
                <w:lang w:val="en-GB" w:eastAsia="nl-NL"/>
              </w:rPr>
              <w:t>Title</w:t>
            </w:r>
            <w:r>
              <w:rPr>
                <w:sz w:val="20"/>
                <w:szCs w:val="20"/>
                <w:lang w:val="en-GB" w:eastAsia="nl-NL"/>
              </w:rPr>
              <w:br/>
              <w:t>Company Report No.</w:t>
            </w:r>
            <w:r>
              <w:rPr>
                <w:sz w:val="20"/>
                <w:szCs w:val="20"/>
                <w:lang w:val="en-GB" w:eastAsia="nl-NL"/>
              </w:rPr>
              <w:br/>
            </w:r>
            <w:r w:rsidR="007A4CAE" w:rsidRPr="001418AF">
              <w:rPr>
                <w:sz w:val="20"/>
                <w:szCs w:val="20"/>
                <w:lang w:val="en-GB" w:eastAsia="nl-NL"/>
              </w:rPr>
              <w:t>Source (where different from company)</w:t>
            </w:r>
            <w:r>
              <w:rPr>
                <w:sz w:val="20"/>
                <w:szCs w:val="20"/>
                <w:lang w:val="en-GB" w:eastAsia="nl-NL"/>
              </w:rPr>
              <w:br/>
            </w:r>
            <w:r w:rsidR="007A4CAE" w:rsidRPr="001418AF">
              <w:rPr>
                <w:sz w:val="20"/>
                <w:szCs w:val="20"/>
                <w:lang w:val="en-GB" w:eastAsia="nl-NL"/>
              </w:rPr>
              <w:t>GLP or GEP status</w:t>
            </w:r>
            <w:r>
              <w:rPr>
                <w:sz w:val="20"/>
                <w:szCs w:val="20"/>
                <w:lang w:val="en-GB" w:eastAsia="nl-NL"/>
              </w:rPr>
              <w:br/>
            </w:r>
            <w:r w:rsidR="007A4CAE" w:rsidRPr="001418AF">
              <w:rPr>
                <w:sz w:val="20"/>
                <w:szCs w:val="20"/>
                <w:lang w:val="en-GB" w:eastAsia="nl-NL"/>
              </w:rPr>
              <w:t>Published or not</w:t>
            </w:r>
          </w:p>
        </w:tc>
        <w:tc>
          <w:tcPr>
            <w:tcW w:w="815" w:type="dxa"/>
            <w:shd w:val="pct10" w:color="auto" w:fill="FFFFFF" w:themeFill="background1"/>
            <w:vAlign w:val="center"/>
          </w:tcPr>
          <w:p w14:paraId="5DC7466F" w14:textId="77777777" w:rsidR="007A4CAE" w:rsidRPr="001418AF" w:rsidRDefault="007A4CAE" w:rsidP="0036725D">
            <w:pPr>
              <w:keepLines/>
              <w:tabs>
                <w:tab w:val="left" w:pos="720"/>
              </w:tabs>
              <w:overflowPunct w:val="0"/>
              <w:adjustRightInd w:val="0"/>
              <w:spacing w:before="60" w:after="60"/>
              <w:ind w:left="-60" w:right="-60"/>
              <w:jc w:val="center"/>
              <w:textAlignment w:val="baseline"/>
              <w:rPr>
                <w:sz w:val="20"/>
                <w:szCs w:val="20"/>
                <w:lang w:val="en-GB" w:eastAsia="nl-NL"/>
              </w:rPr>
            </w:pPr>
            <w:proofErr w:type="spellStart"/>
            <w:r w:rsidRPr="001418AF">
              <w:rPr>
                <w:sz w:val="20"/>
                <w:szCs w:val="20"/>
                <w:lang w:val="en-GB" w:eastAsia="nl-NL"/>
              </w:rPr>
              <w:t>Verte-brate</w:t>
            </w:r>
            <w:proofErr w:type="spellEnd"/>
            <w:r w:rsidRPr="001418AF">
              <w:rPr>
                <w:sz w:val="20"/>
                <w:szCs w:val="20"/>
                <w:lang w:val="en-GB" w:eastAsia="nl-NL"/>
              </w:rPr>
              <w:t xml:space="preserve"> study</w:t>
            </w:r>
            <w:r w:rsidR="00DD6516">
              <w:rPr>
                <w:sz w:val="20"/>
                <w:szCs w:val="20"/>
                <w:lang w:val="en-GB" w:eastAsia="nl-NL"/>
              </w:rPr>
              <w:br/>
            </w:r>
            <w:r w:rsidRPr="001418AF">
              <w:rPr>
                <w:sz w:val="20"/>
                <w:szCs w:val="20"/>
                <w:lang w:val="en-GB" w:eastAsia="nl-NL"/>
              </w:rPr>
              <w:t>Y/N</w:t>
            </w:r>
          </w:p>
        </w:tc>
        <w:tc>
          <w:tcPr>
            <w:tcW w:w="886" w:type="dxa"/>
            <w:shd w:val="pct10" w:color="auto" w:fill="FFFFFF" w:themeFill="background1"/>
            <w:vAlign w:val="center"/>
          </w:tcPr>
          <w:p w14:paraId="40E601B1" w14:textId="77777777" w:rsidR="007A4CAE" w:rsidRPr="001418AF" w:rsidRDefault="007A4CAE" w:rsidP="0036725D">
            <w:pPr>
              <w:keepLines/>
              <w:tabs>
                <w:tab w:val="left" w:pos="720"/>
              </w:tabs>
              <w:overflowPunct w:val="0"/>
              <w:adjustRightInd w:val="0"/>
              <w:spacing w:before="60" w:after="60"/>
              <w:ind w:left="-60" w:right="-60"/>
              <w:jc w:val="center"/>
              <w:textAlignment w:val="baseline"/>
              <w:rPr>
                <w:sz w:val="20"/>
                <w:szCs w:val="20"/>
                <w:lang w:val="en-GB" w:eastAsia="nl-NL"/>
              </w:rPr>
            </w:pPr>
            <w:r w:rsidRPr="001418AF">
              <w:rPr>
                <w:sz w:val="20"/>
                <w:szCs w:val="20"/>
                <w:lang w:val="en-GB" w:eastAsia="nl-NL"/>
              </w:rPr>
              <w:t>Data protection claimed</w:t>
            </w:r>
            <w:r w:rsidR="00DD6516">
              <w:rPr>
                <w:sz w:val="20"/>
                <w:szCs w:val="20"/>
                <w:lang w:val="en-GB" w:eastAsia="nl-NL"/>
              </w:rPr>
              <w:br/>
            </w:r>
            <w:r w:rsidRPr="001418AF">
              <w:rPr>
                <w:sz w:val="20"/>
                <w:szCs w:val="20"/>
                <w:lang w:val="en-GB" w:eastAsia="nl-NL"/>
              </w:rPr>
              <w:t>Y/N</w:t>
            </w:r>
          </w:p>
        </w:tc>
        <w:tc>
          <w:tcPr>
            <w:tcW w:w="2833" w:type="dxa"/>
            <w:shd w:val="pct10" w:color="auto" w:fill="FFFFFF" w:themeFill="background1"/>
            <w:vAlign w:val="center"/>
          </w:tcPr>
          <w:p w14:paraId="52DBB652" w14:textId="77777777" w:rsidR="007A4CAE" w:rsidRPr="001418AF" w:rsidRDefault="007A4CAE" w:rsidP="0036725D">
            <w:pPr>
              <w:keepLines/>
              <w:tabs>
                <w:tab w:val="left" w:pos="720"/>
              </w:tabs>
              <w:overflowPunct w:val="0"/>
              <w:adjustRightInd w:val="0"/>
              <w:spacing w:before="60" w:after="60"/>
              <w:ind w:left="-60" w:right="-60"/>
              <w:jc w:val="center"/>
              <w:textAlignment w:val="baseline"/>
              <w:rPr>
                <w:sz w:val="20"/>
                <w:szCs w:val="20"/>
                <w:lang w:val="en-GB" w:eastAsia="nl-NL"/>
              </w:rPr>
            </w:pPr>
            <w:r w:rsidRPr="001418AF">
              <w:rPr>
                <w:sz w:val="20"/>
                <w:szCs w:val="20"/>
                <w:lang w:val="en-GB" w:eastAsia="nl-NL"/>
              </w:rPr>
              <w:t>Justification if data protection is claimed</w:t>
            </w:r>
          </w:p>
        </w:tc>
        <w:tc>
          <w:tcPr>
            <w:tcW w:w="1275" w:type="dxa"/>
            <w:shd w:val="pct10" w:color="auto" w:fill="FFFFFF" w:themeFill="background1"/>
            <w:vAlign w:val="center"/>
          </w:tcPr>
          <w:p w14:paraId="51EE4B85" w14:textId="77777777" w:rsidR="007A4CAE" w:rsidRPr="001418AF" w:rsidRDefault="007A4CAE" w:rsidP="0036725D">
            <w:pPr>
              <w:keepLines/>
              <w:tabs>
                <w:tab w:val="left" w:pos="720"/>
              </w:tabs>
              <w:overflowPunct w:val="0"/>
              <w:adjustRightInd w:val="0"/>
              <w:spacing w:before="60" w:after="60"/>
              <w:ind w:left="-60" w:right="-60"/>
              <w:jc w:val="center"/>
              <w:textAlignment w:val="baseline"/>
              <w:rPr>
                <w:sz w:val="20"/>
                <w:szCs w:val="20"/>
                <w:lang w:val="en-GB" w:eastAsia="nl-NL"/>
              </w:rPr>
            </w:pPr>
            <w:r w:rsidRPr="001418AF">
              <w:rPr>
                <w:sz w:val="20"/>
                <w:szCs w:val="20"/>
                <w:lang w:val="en-GB" w:eastAsia="nl-NL"/>
              </w:rPr>
              <w:t>Owner</w:t>
            </w:r>
          </w:p>
        </w:tc>
      </w:tr>
      <w:tr w:rsidR="00AB262B" w:rsidRPr="00C11898" w14:paraId="198958B1" w14:textId="77777777" w:rsidTr="00AB262B">
        <w:tc>
          <w:tcPr>
            <w:tcW w:w="1013" w:type="dxa"/>
            <w:shd w:val="clear" w:color="auto" w:fill="D9D9D9" w:themeFill="background1" w:themeFillShade="D9"/>
          </w:tcPr>
          <w:p w14:paraId="08C78ADB" w14:textId="54CDA836" w:rsidR="00AB262B" w:rsidRPr="00DA743D" w:rsidRDefault="00552FF9" w:rsidP="00AB262B">
            <w:pPr>
              <w:rPr>
                <w:sz w:val="20"/>
                <w:szCs w:val="20"/>
                <w:highlight w:val="yellow"/>
                <w:lang w:val="en-GB"/>
              </w:rPr>
            </w:pPr>
            <w:r>
              <w:rPr>
                <w:sz w:val="20"/>
                <w:szCs w:val="20"/>
              </w:rPr>
              <w:t>XXXX</w:t>
            </w:r>
          </w:p>
        </w:tc>
        <w:tc>
          <w:tcPr>
            <w:tcW w:w="1841" w:type="dxa"/>
            <w:shd w:val="clear" w:color="auto" w:fill="D9D9D9" w:themeFill="background1" w:themeFillShade="D9"/>
          </w:tcPr>
          <w:p w14:paraId="6A26A682" w14:textId="2758DEFD" w:rsidR="00AB262B" w:rsidRPr="00DA743D" w:rsidRDefault="00552FF9" w:rsidP="00AB262B">
            <w:pPr>
              <w:rPr>
                <w:sz w:val="20"/>
                <w:szCs w:val="20"/>
                <w:highlight w:val="yellow"/>
                <w:lang w:val="en-GB"/>
              </w:rPr>
            </w:pPr>
            <w:r>
              <w:rPr>
                <w:sz w:val="20"/>
                <w:szCs w:val="20"/>
                <w:lang w:eastAsia="en-GB"/>
              </w:rPr>
              <w:t>XXXX</w:t>
            </w:r>
          </w:p>
        </w:tc>
        <w:tc>
          <w:tcPr>
            <w:tcW w:w="794" w:type="dxa"/>
            <w:shd w:val="clear" w:color="auto" w:fill="D9D9D9" w:themeFill="background1" w:themeFillShade="D9"/>
          </w:tcPr>
          <w:p w14:paraId="67CEB6D8" w14:textId="6FB16491" w:rsidR="00AB262B" w:rsidRPr="00DA743D" w:rsidRDefault="00552FF9" w:rsidP="00AB262B">
            <w:pPr>
              <w:rPr>
                <w:sz w:val="20"/>
                <w:szCs w:val="20"/>
                <w:highlight w:val="yellow"/>
                <w:lang w:val="en-GB"/>
              </w:rPr>
            </w:pPr>
            <w:r>
              <w:rPr>
                <w:sz w:val="20"/>
                <w:szCs w:val="20"/>
              </w:rPr>
              <w:t>XXX</w:t>
            </w:r>
          </w:p>
        </w:tc>
        <w:tc>
          <w:tcPr>
            <w:tcW w:w="4968" w:type="dxa"/>
            <w:shd w:val="clear" w:color="auto" w:fill="D9D9D9" w:themeFill="background1" w:themeFillShade="D9"/>
          </w:tcPr>
          <w:p w14:paraId="004972B6" w14:textId="02ECD1F3" w:rsidR="00AB262B" w:rsidRPr="00DA743D" w:rsidRDefault="00552FF9" w:rsidP="00AB262B">
            <w:pPr>
              <w:rPr>
                <w:sz w:val="20"/>
                <w:szCs w:val="20"/>
                <w:highlight w:val="yellow"/>
                <w:lang w:val="en-GB"/>
              </w:rPr>
            </w:pPr>
            <w:r>
              <w:rPr>
                <w:sz w:val="20"/>
                <w:szCs w:val="20"/>
                <w:lang w:eastAsia="en-GB"/>
              </w:rPr>
              <w:t>XXXX</w:t>
            </w:r>
          </w:p>
        </w:tc>
        <w:tc>
          <w:tcPr>
            <w:tcW w:w="815" w:type="dxa"/>
            <w:shd w:val="clear" w:color="auto" w:fill="D9D9D9" w:themeFill="background1" w:themeFillShade="D9"/>
          </w:tcPr>
          <w:p w14:paraId="1CC2555C" w14:textId="490440F2" w:rsidR="00AB262B" w:rsidRPr="00DA743D" w:rsidRDefault="00552FF9" w:rsidP="00AB262B">
            <w:pPr>
              <w:rPr>
                <w:sz w:val="20"/>
                <w:szCs w:val="20"/>
                <w:highlight w:val="yellow"/>
                <w:lang w:val="en-GB"/>
              </w:rPr>
            </w:pPr>
            <w:r>
              <w:rPr>
                <w:sz w:val="20"/>
                <w:szCs w:val="20"/>
              </w:rPr>
              <w:t>XX</w:t>
            </w:r>
          </w:p>
        </w:tc>
        <w:tc>
          <w:tcPr>
            <w:tcW w:w="886" w:type="dxa"/>
            <w:shd w:val="clear" w:color="auto" w:fill="D9D9D9" w:themeFill="background1" w:themeFillShade="D9"/>
          </w:tcPr>
          <w:p w14:paraId="66516876" w14:textId="3649E541" w:rsidR="00AB262B" w:rsidRPr="00DA743D" w:rsidRDefault="00552FF9" w:rsidP="00AB262B">
            <w:pPr>
              <w:rPr>
                <w:sz w:val="20"/>
                <w:szCs w:val="20"/>
                <w:highlight w:val="yellow"/>
                <w:lang w:val="en-GB"/>
              </w:rPr>
            </w:pPr>
            <w:r>
              <w:rPr>
                <w:sz w:val="20"/>
                <w:szCs w:val="20"/>
                <w:lang w:val="en-GB"/>
              </w:rPr>
              <w:t>XX</w:t>
            </w:r>
          </w:p>
        </w:tc>
        <w:tc>
          <w:tcPr>
            <w:tcW w:w="2833" w:type="dxa"/>
            <w:shd w:val="clear" w:color="auto" w:fill="D9D9D9" w:themeFill="background1" w:themeFillShade="D9"/>
          </w:tcPr>
          <w:p w14:paraId="5C216E60" w14:textId="2F5BB49C" w:rsidR="00AB262B" w:rsidRPr="00DA743D" w:rsidRDefault="00552FF9" w:rsidP="00AB262B">
            <w:pPr>
              <w:rPr>
                <w:sz w:val="20"/>
                <w:szCs w:val="20"/>
                <w:highlight w:val="yellow"/>
                <w:lang w:val="en-GB"/>
              </w:rPr>
            </w:pPr>
            <w:r>
              <w:rPr>
                <w:sz w:val="20"/>
                <w:szCs w:val="20"/>
                <w:lang w:val="en-GB"/>
              </w:rPr>
              <w:t>XXXX</w:t>
            </w:r>
          </w:p>
        </w:tc>
        <w:tc>
          <w:tcPr>
            <w:tcW w:w="1275" w:type="dxa"/>
            <w:shd w:val="clear" w:color="auto" w:fill="D9D9D9" w:themeFill="background1" w:themeFillShade="D9"/>
          </w:tcPr>
          <w:p w14:paraId="09944E37" w14:textId="462CBF32" w:rsidR="00AB262B" w:rsidRPr="00DA743D" w:rsidRDefault="00552FF9" w:rsidP="00AB262B">
            <w:pPr>
              <w:rPr>
                <w:sz w:val="20"/>
                <w:szCs w:val="20"/>
                <w:highlight w:val="yellow"/>
                <w:lang w:val="en-GB"/>
              </w:rPr>
            </w:pPr>
            <w:r>
              <w:rPr>
                <w:sz w:val="20"/>
                <w:szCs w:val="20"/>
              </w:rPr>
              <w:t>XXXX</w:t>
            </w:r>
          </w:p>
        </w:tc>
      </w:tr>
      <w:tr w:rsidR="007A4CAE" w:rsidRPr="00C11898" w14:paraId="1D753D85" w14:textId="77777777" w:rsidTr="00AB262B">
        <w:tc>
          <w:tcPr>
            <w:tcW w:w="1013" w:type="dxa"/>
            <w:shd w:val="clear" w:color="auto" w:fill="auto"/>
          </w:tcPr>
          <w:p w14:paraId="451C476E" w14:textId="77777777" w:rsidR="007A4CAE" w:rsidRPr="00C11898" w:rsidRDefault="007A4CAE" w:rsidP="00DD6516">
            <w:pPr>
              <w:spacing w:before="60" w:after="60"/>
              <w:rPr>
                <w:sz w:val="20"/>
                <w:szCs w:val="20"/>
                <w:highlight w:val="yellow"/>
                <w:lang w:val="en-GB"/>
              </w:rPr>
            </w:pPr>
          </w:p>
        </w:tc>
        <w:tc>
          <w:tcPr>
            <w:tcW w:w="1841" w:type="dxa"/>
            <w:shd w:val="clear" w:color="auto" w:fill="auto"/>
          </w:tcPr>
          <w:p w14:paraId="68ED2B96" w14:textId="77777777" w:rsidR="007A4CAE" w:rsidRPr="00C11898" w:rsidRDefault="007A4CAE" w:rsidP="00DD6516">
            <w:pPr>
              <w:spacing w:before="60" w:after="60"/>
              <w:rPr>
                <w:sz w:val="20"/>
                <w:szCs w:val="20"/>
                <w:highlight w:val="yellow"/>
                <w:lang w:val="en-GB"/>
              </w:rPr>
            </w:pPr>
          </w:p>
        </w:tc>
        <w:tc>
          <w:tcPr>
            <w:tcW w:w="794" w:type="dxa"/>
            <w:shd w:val="clear" w:color="auto" w:fill="auto"/>
          </w:tcPr>
          <w:p w14:paraId="6DAE1785" w14:textId="77777777" w:rsidR="007A4CAE" w:rsidRPr="00C11898" w:rsidRDefault="007A4CAE" w:rsidP="00DD6516">
            <w:pPr>
              <w:spacing w:before="60" w:after="60"/>
              <w:rPr>
                <w:sz w:val="20"/>
                <w:szCs w:val="20"/>
                <w:highlight w:val="yellow"/>
                <w:lang w:val="en-GB"/>
              </w:rPr>
            </w:pPr>
          </w:p>
        </w:tc>
        <w:tc>
          <w:tcPr>
            <w:tcW w:w="4968" w:type="dxa"/>
            <w:shd w:val="clear" w:color="auto" w:fill="auto"/>
          </w:tcPr>
          <w:p w14:paraId="4AC93716" w14:textId="77777777" w:rsidR="007A4CAE" w:rsidRPr="00C11898" w:rsidRDefault="007A4CAE" w:rsidP="00DD6516">
            <w:pPr>
              <w:spacing w:before="60" w:after="60"/>
              <w:rPr>
                <w:sz w:val="20"/>
                <w:szCs w:val="20"/>
                <w:highlight w:val="yellow"/>
                <w:lang w:val="en-GB"/>
              </w:rPr>
            </w:pPr>
          </w:p>
        </w:tc>
        <w:tc>
          <w:tcPr>
            <w:tcW w:w="815" w:type="dxa"/>
            <w:shd w:val="clear" w:color="auto" w:fill="auto"/>
          </w:tcPr>
          <w:p w14:paraId="245324E1" w14:textId="77777777" w:rsidR="007A4CAE" w:rsidRPr="00C11898" w:rsidRDefault="007A4CAE" w:rsidP="00DD6516">
            <w:pPr>
              <w:spacing w:before="60" w:after="60"/>
              <w:rPr>
                <w:sz w:val="20"/>
                <w:szCs w:val="20"/>
                <w:highlight w:val="yellow"/>
                <w:lang w:val="en-GB"/>
              </w:rPr>
            </w:pPr>
          </w:p>
        </w:tc>
        <w:tc>
          <w:tcPr>
            <w:tcW w:w="886" w:type="dxa"/>
          </w:tcPr>
          <w:p w14:paraId="24BA9612" w14:textId="77777777" w:rsidR="007A4CAE" w:rsidRPr="00C11898" w:rsidRDefault="007A4CAE" w:rsidP="00DD6516">
            <w:pPr>
              <w:spacing w:before="60" w:after="60"/>
              <w:rPr>
                <w:sz w:val="20"/>
                <w:szCs w:val="20"/>
                <w:highlight w:val="yellow"/>
                <w:lang w:val="en-GB"/>
              </w:rPr>
            </w:pPr>
          </w:p>
        </w:tc>
        <w:tc>
          <w:tcPr>
            <w:tcW w:w="2833" w:type="dxa"/>
          </w:tcPr>
          <w:p w14:paraId="251BEB36" w14:textId="77777777" w:rsidR="007A4CAE" w:rsidRPr="00C11898" w:rsidRDefault="007A4CAE" w:rsidP="00DD6516">
            <w:pPr>
              <w:spacing w:before="60" w:after="60"/>
              <w:rPr>
                <w:sz w:val="20"/>
                <w:szCs w:val="20"/>
                <w:highlight w:val="yellow"/>
                <w:lang w:val="en-GB"/>
              </w:rPr>
            </w:pPr>
          </w:p>
        </w:tc>
        <w:tc>
          <w:tcPr>
            <w:tcW w:w="1275" w:type="dxa"/>
          </w:tcPr>
          <w:p w14:paraId="3B1B32B6" w14:textId="77777777" w:rsidR="007A4CAE" w:rsidRPr="00C11898" w:rsidRDefault="007A4CAE" w:rsidP="00DD6516">
            <w:pPr>
              <w:spacing w:before="60" w:after="60"/>
              <w:rPr>
                <w:sz w:val="20"/>
                <w:szCs w:val="20"/>
                <w:highlight w:val="yellow"/>
                <w:lang w:val="en-GB"/>
              </w:rPr>
            </w:pPr>
          </w:p>
        </w:tc>
      </w:tr>
    </w:tbl>
    <w:p w14:paraId="35C5E325" w14:textId="77777777" w:rsidR="007A4CAE" w:rsidRPr="00C11898" w:rsidRDefault="007A4CAE" w:rsidP="00C11898">
      <w:pPr>
        <w:pStyle w:val="RepNewPart"/>
        <w:spacing w:before="60" w:after="60"/>
        <w:rPr>
          <w:rStyle w:val="RepEditorNote"/>
          <w:color w:val="auto"/>
          <w:sz w:val="20"/>
          <w:szCs w:val="20"/>
          <w:lang w:val="en-GB"/>
        </w:rPr>
      </w:pPr>
      <w:r w:rsidRPr="00C11898">
        <w:rPr>
          <w:rStyle w:val="RepEditorNote"/>
          <w:color w:val="auto"/>
          <w:sz w:val="20"/>
          <w:szCs w:val="20"/>
          <w:lang w:val="en-GB"/>
        </w:rPr>
        <w:lastRenderedPageBreak/>
        <w:t xml:space="preserve">List of data relied on and not submitted by the applicant but necessary for evaluation </w:t>
      </w: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3"/>
        <w:gridCol w:w="1841"/>
        <w:gridCol w:w="794"/>
        <w:gridCol w:w="4968"/>
        <w:gridCol w:w="815"/>
        <w:gridCol w:w="886"/>
        <w:gridCol w:w="2833"/>
        <w:gridCol w:w="1275"/>
      </w:tblGrid>
      <w:tr w:rsidR="007A4CAE" w:rsidRPr="001418AF" w14:paraId="681E8F4D" w14:textId="77777777" w:rsidTr="0036725D">
        <w:trPr>
          <w:cantSplit/>
          <w:tblHeader/>
        </w:trPr>
        <w:tc>
          <w:tcPr>
            <w:tcW w:w="1013" w:type="dxa"/>
            <w:shd w:val="pct10" w:color="auto" w:fill="FFFFFF" w:themeFill="background1"/>
            <w:vAlign w:val="center"/>
          </w:tcPr>
          <w:p w14:paraId="03A7D564" w14:textId="77777777" w:rsidR="007A4CAE" w:rsidRPr="001418AF" w:rsidRDefault="007A4CAE" w:rsidP="0036725D">
            <w:pPr>
              <w:keepLines/>
              <w:tabs>
                <w:tab w:val="left" w:pos="720"/>
              </w:tabs>
              <w:overflowPunct w:val="0"/>
              <w:adjustRightInd w:val="0"/>
              <w:spacing w:before="60" w:after="60"/>
              <w:ind w:left="-60" w:right="-60"/>
              <w:jc w:val="center"/>
              <w:textAlignment w:val="baseline"/>
              <w:rPr>
                <w:sz w:val="20"/>
                <w:szCs w:val="20"/>
                <w:lang w:val="en-GB" w:eastAsia="nl-NL"/>
              </w:rPr>
            </w:pPr>
            <w:r w:rsidRPr="001418AF">
              <w:rPr>
                <w:sz w:val="20"/>
                <w:szCs w:val="20"/>
                <w:lang w:val="en-GB" w:eastAsia="nl-NL"/>
              </w:rPr>
              <w:t>Data point</w:t>
            </w:r>
          </w:p>
        </w:tc>
        <w:tc>
          <w:tcPr>
            <w:tcW w:w="1843" w:type="dxa"/>
            <w:shd w:val="pct10" w:color="auto" w:fill="FFFFFF" w:themeFill="background1"/>
            <w:vAlign w:val="center"/>
          </w:tcPr>
          <w:p w14:paraId="58B213BA" w14:textId="77777777" w:rsidR="007A4CAE" w:rsidRPr="001418AF" w:rsidRDefault="007A4CAE" w:rsidP="0036725D">
            <w:pPr>
              <w:keepLines/>
              <w:tabs>
                <w:tab w:val="left" w:pos="720"/>
              </w:tabs>
              <w:overflowPunct w:val="0"/>
              <w:adjustRightInd w:val="0"/>
              <w:spacing w:before="60" w:after="60"/>
              <w:ind w:left="-60" w:right="-60"/>
              <w:jc w:val="center"/>
              <w:textAlignment w:val="baseline"/>
              <w:rPr>
                <w:sz w:val="20"/>
                <w:szCs w:val="20"/>
                <w:lang w:val="en-GB" w:eastAsia="nl-NL"/>
              </w:rPr>
            </w:pPr>
            <w:r w:rsidRPr="001418AF">
              <w:rPr>
                <w:sz w:val="20"/>
                <w:szCs w:val="20"/>
                <w:lang w:val="en-GB" w:eastAsia="nl-NL"/>
              </w:rPr>
              <w:t>Author(s)</w:t>
            </w:r>
          </w:p>
        </w:tc>
        <w:tc>
          <w:tcPr>
            <w:tcW w:w="784" w:type="dxa"/>
            <w:shd w:val="pct10" w:color="auto" w:fill="FFFFFF" w:themeFill="background1"/>
            <w:vAlign w:val="center"/>
          </w:tcPr>
          <w:p w14:paraId="42AB9B77" w14:textId="77777777" w:rsidR="007A4CAE" w:rsidRPr="001418AF" w:rsidRDefault="007A4CAE" w:rsidP="0036725D">
            <w:pPr>
              <w:keepLines/>
              <w:tabs>
                <w:tab w:val="left" w:pos="720"/>
              </w:tabs>
              <w:overflowPunct w:val="0"/>
              <w:adjustRightInd w:val="0"/>
              <w:spacing w:before="60" w:after="60"/>
              <w:ind w:left="-60" w:right="-60"/>
              <w:jc w:val="center"/>
              <w:textAlignment w:val="baseline"/>
              <w:rPr>
                <w:sz w:val="20"/>
                <w:szCs w:val="20"/>
                <w:lang w:val="en-GB" w:eastAsia="nl-NL"/>
              </w:rPr>
            </w:pPr>
            <w:r w:rsidRPr="001418AF">
              <w:rPr>
                <w:sz w:val="20"/>
                <w:szCs w:val="20"/>
                <w:lang w:val="en-GB" w:eastAsia="nl-NL"/>
              </w:rPr>
              <w:t>Year</w:t>
            </w:r>
          </w:p>
        </w:tc>
        <w:tc>
          <w:tcPr>
            <w:tcW w:w="4973" w:type="dxa"/>
            <w:shd w:val="pct10" w:color="auto" w:fill="FFFFFF" w:themeFill="background1"/>
            <w:vAlign w:val="center"/>
          </w:tcPr>
          <w:p w14:paraId="4C77F65A" w14:textId="77777777" w:rsidR="007A4CAE" w:rsidRPr="001418AF" w:rsidRDefault="00DD6516" w:rsidP="0036725D">
            <w:pPr>
              <w:keepLines/>
              <w:tabs>
                <w:tab w:val="left" w:pos="720"/>
              </w:tabs>
              <w:overflowPunct w:val="0"/>
              <w:adjustRightInd w:val="0"/>
              <w:spacing w:before="60" w:after="60"/>
              <w:ind w:left="-60" w:right="-60"/>
              <w:jc w:val="center"/>
              <w:textAlignment w:val="baseline"/>
              <w:rPr>
                <w:sz w:val="20"/>
                <w:szCs w:val="20"/>
                <w:lang w:val="en-GB" w:eastAsia="nl-NL"/>
              </w:rPr>
            </w:pPr>
            <w:r>
              <w:rPr>
                <w:sz w:val="20"/>
                <w:szCs w:val="20"/>
                <w:lang w:val="en-GB" w:eastAsia="nl-NL"/>
              </w:rPr>
              <w:t>Title</w:t>
            </w:r>
            <w:r>
              <w:rPr>
                <w:sz w:val="20"/>
                <w:szCs w:val="20"/>
                <w:lang w:val="en-GB" w:eastAsia="nl-NL"/>
              </w:rPr>
              <w:br/>
              <w:t>Company Report No.</w:t>
            </w:r>
            <w:r>
              <w:rPr>
                <w:sz w:val="20"/>
                <w:szCs w:val="20"/>
                <w:lang w:val="en-GB" w:eastAsia="nl-NL"/>
              </w:rPr>
              <w:br/>
            </w:r>
            <w:r w:rsidR="007A4CAE" w:rsidRPr="001418AF">
              <w:rPr>
                <w:sz w:val="20"/>
                <w:szCs w:val="20"/>
                <w:lang w:val="en-GB" w:eastAsia="nl-NL"/>
              </w:rPr>
              <w:t>Source (where different from company)</w:t>
            </w:r>
            <w:r>
              <w:rPr>
                <w:sz w:val="20"/>
                <w:szCs w:val="20"/>
                <w:lang w:val="en-GB" w:eastAsia="nl-NL"/>
              </w:rPr>
              <w:br/>
            </w:r>
            <w:r w:rsidR="007A4CAE" w:rsidRPr="001418AF">
              <w:rPr>
                <w:sz w:val="20"/>
                <w:szCs w:val="20"/>
                <w:lang w:val="en-GB" w:eastAsia="nl-NL"/>
              </w:rPr>
              <w:t>GLP or GEP status</w:t>
            </w:r>
            <w:r>
              <w:rPr>
                <w:sz w:val="20"/>
                <w:szCs w:val="20"/>
                <w:lang w:val="en-GB" w:eastAsia="nl-NL"/>
              </w:rPr>
              <w:br/>
            </w:r>
            <w:r w:rsidR="007A4CAE" w:rsidRPr="001418AF">
              <w:rPr>
                <w:sz w:val="20"/>
                <w:szCs w:val="20"/>
                <w:lang w:val="en-GB" w:eastAsia="nl-NL"/>
              </w:rPr>
              <w:t>Published or not</w:t>
            </w:r>
          </w:p>
        </w:tc>
        <w:tc>
          <w:tcPr>
            <w:tcW w:w="815" w:type="dxa"/>
            <w:shd w:val="pct10" w:color="auto" w:fill="FFFFFF" w:themeFill="background1"/>
            <w:vAlign w:val="center"/>
          </w:tcPr>
          <w:p w14:paraId="3132B788" w14:textId="77777777" w:rsidR="007A4CAE" w:rsidRPr="001418AF" w:rsidRDefault="007A4CAE" w:rsidP="0036725D">
            <w:pPr>
              <w:keepLines/>
              <w:tabs>
                <w:tab w:val="left" w:pos="720"/>
              </w:tabs>
              <w:overflowPunct w:val="0"/>
              <w:adjustRightInd w:val="0"/>
              <w:spacing w:before="60" w:after="60"/>
              <w:ind w:left="-60" w:right="-60"/>
              <w:jc w:val="center"/>
              <w:textAlignment w:val="baseline"/>
              <w:rPr>
                <w:sz w:val="20"/>
                <w:szCs w:val="20"/>
                <w:lang w:val="en-GB" w:eastAsia="nl-NL"/>
              </w:rPr>
            </w:pPr>
            <w:proofErr w:type="spellStart"/>
            <w:r w:rsidRPr="001418AF">
              <w:rPr>
                <w:sz w:val="20"/>
                <w:szCs w:val="20"/>
                <w:lang w:val="en-GB" w:eastAsia="nl-NL"/>
              </w:rPr>
              <w:t>Verte-brate</w:t>
            </w:r>
            <w:proofErr w:type="spellEnd"/>
            <w:r w:rsidRPr="001418AF">
              <w:rPr>
                <w:sz w:val="20"/>
                <w:szCs w:val="20"/>
                <w:lang w:val="en-GB" w:eastAsia="nl-NL"/>
              </w:rPr>
              <w:t xml:space="preserve"> study</w:t>
            </w:r>
            <w:r w:rsidR="00DD6516">
              <w:rPr>
                <w:sz w:val="20"/>
                <w:szCs w:val="20"/>
                <w:lang w:val="en-GB" w:eastAsia="nl-NL"/>
              </w:rPr>
              <w:br/>
            </w:r>
            <w:r w:rsidRPr="001418AF">
              <w:rPr>
                <w:sz w:val="20"/>
                <w:szCs w:val="20"/>
                <w:lang w:val="en-GB" w:eastAsia="nl-NL"/>
              </w:rPr>
              <w:t>Y/N</w:t>
            </w:r>
          </w:p>
        </w:tc>
        <w:tc>
          <w:tcPr>
            <w:tcW w:w="886" w:type="dxa"/>
            <w:shd w:val="pct10" w:color="auto" w:fill="FFFFFF" w:themeFill="background1"/>
            <w:vAlign w:val="center"/>
          </w:tcPr>
          <w:p w14:paraId="01B7B846" w14:textId="77777777" w:rsidR="007A4CAE" w:rsidRPr="001418AF" w:rsidRDefault="007A4CAE" w:rsidP="0036725D">
            <w:pPr>
              <w:keepLines/>
              <w:tabs>
                <w:tab w:val="left" w:pos="720"/>
              </w:tabs>
              <w:overflowPunct w:val="0"/>
              <w:adjustRightInd w:val="0"/>
              <w:spacing w:before="60" w:after="60"/>
              <w:ind w:left="-60" w:right="-60"/>
              <w:jc w:val="center"/>
              <w:textAlignment w:val="baseline"/>
              <w:rPr>
                <w:sz w:val="20"/>
                <w:szCs w:val="20"/>
                <w:lang w:val="en-GB" w:eastAsia="nl-NL"/>
              </w:rPr>
            </w:pPr>
            <w:r w:rsidRPr="001418AF">
              <w:rPr>
                <w:sz w:val="20"/>
                <w:szCs w:val="20"/>
                <w:lang w:val="en-GB" w:eastAsia="nl-NL"/>
              </w:rPr>
              <w:t>Data protection claimed</w:t>
            </w:r>
            <w:r w:rsidR="00DD6516">
              <w:rPr>
                <w:sz w:val="20"/>
                <w:szCs w:val="20"/>
                <w:lang w:val="en-GB" w:eastAsia="nl-NL"/>
              </w:rPr>
              <w:br/>
            </w:r>
            <w:r w:rsidRPr="001418AF">
              <w:rPr>
                <w:sz w:val="20"/>
                <w:szCs w:val="20"/>
                <w:lang w:val="en-GB" w:eastAsia="nl-NL"/>
              </w:rPr>
              <w:t>Y/N</w:t>
            </w:r>
          </w:p>
        </w:tc>
        <w:tc>
          <w:tcPr>
            <w:tcW w:w="2835" w:type="dxa"/>
            <w:shd w:val="pct10" w:color="auto" w:fill="FFFFFF" w:themeFill="background1"/>
            <w:vAlign w:val="center"/>
          </w:tcPr>
          <w:p w14:paraId="0024FD12" w14:textId="77777777" w:rsidR="007A4CAE" w:rsidRPr="001418AF" w:rsidRDefault="007A4CAE" w:rsidP="0036725D">
            <w:pPr>
              <w:keepLines/>
              <w:tabs>
                <w:tab w:val="left" w:pos="720"/>
              </w:tabs>
              <w:overflowPunct w:val="0"/>
              <w:adjustRightInd w:val="0"/>
              <w:spacing w:before="60" w:after="60"/>
              <w:ind w:left="-60" w:right="-60"/>
              <w:jc w:val="center"/>
              <w:textAlignment w:val="baseline"/>
              <w:rPr>
                <w:sz w:val="20"/>
                <w:szCs w:val="20"/>
                <w:lang w:val="en-GB" w:eastAsia="nl-NL"/>
              </w:rPr>
            </w:pPr>
            <w:r w:rsidRPr="001418AF">
              <w:rPr>
                <w:sz w:val="20"/>
                <w:szCs w:val="20"/>
                <w:lang w:val="en-GB" w:eastAsia="nl-NL"/>
              </w:rPr>
              <w:t>Justification if data protection is claimed</w:t>
            </w:r>
          </w:p>
        </w:tc>
        <w:tc>
          <w:tcPr>
            <w:tcW w:w="1276" w:type="dxa"/>
            <w:shd w:val="pct10" w:color="auto" w:fill="FFFFFF" w:themeFill="background1"/>
            <w:vAlign w:val="center"/>
          </w:tcPr>
          <w:p w14:paraId="260D5264" w14:textId="77777777" w:rsidR="007A4CAE" w:rsidRPr="001418AF" w:rsidRDefault="007A4CAE" w:rsidP="0036725D">
            <w:pPr>
              <w:keepLines/>
              <w:tabs>
                <w:tab w:val="left" w:pos="720"/>
              </w:tabs>
              <w:overflowPunct w:val="0"/>
              <w:adjustRightInd w:val="0"/>
              <w:spacing w:before="60" w:after="60"/>
              <w:ind w:left="-60" w:right="-60"/>
              <w:jc w:val="center"/>
              <w:textAlignment w:val="baseline"/>
              <w:rPr>
                <w:sz w:val="20"/>
                <w:szCs w:val="20"/>
                <w:lang w:val="en-GB" w:eastAsia="nl-NL"/>
              </w:rPr>
            </w:pPr>
            <w:r w:rsidRPr="001418AF">
              <w:rPr>
                <w:sz w:val="20"/>
                <w:szCs w:val="20"/>
                <w:lang w:val="en-GB" w:eastAsia="nl-NL"/>
              </w:rPr>
              <w:t>Owner</w:t>
            </w:r>
          </w:p>
        </w:tc>
      </w:tr>
      <w:tr w:rsidR="007A4CAE" w:rsidRPr="00C11898" w14:paraId="5FA0B83E" w14:textId="77777777" w:rsidTr="00DD6516">
        <w:trPr>
          <w:cantSplit/>
          <w:tblHeader/>
        </w:trPr>
        <w:tc>
          <w:tcPr>
            <w:tcW w:w="1013" w:type="dxa"/>
            <w:shd w:val="clear" w:color="auto" w:fill="auto"/>
          </w:tcPr>
          <w:p w14:paraId="776C69C4" w14:textId="77777777" w:rsidR="007A4CAE" w:rsidRPr="00DA743D" w:rsidRDefault="007A4CAE" w:rsidP="00DD6516">
            <w:pPr>
              <w:spacing w:before="60" w:after="60"/>
              <w:rPr>
                <w:sz w:val="20"/>
                <w:szCs w:val="20"/>
                <w:highlight w:val="yellow"/>
                <w:lang w:val="en-GB"/>
              </w:rPr>
            </w:pPr>
            <w:r w:rsidRPr="00DA743D">
              <w:rPr>
                <w:sz w:val="20"/>
                <w:szCs w:val="20"/>
                <w:highlight w:val="yellow"/>
                <w:lang w:val="en-GB"/>
              </w:rPr>
              <w:t>KCP XX</w:t>
            </w:r>
          </w:p>
        </w:tc>
        <w:tc>
          <w:tcPr>
            <w:tcW w:w="1843" w:type="dxa"/>
            <w:shd w:val="clear" w:color="auto" w:fill="auto"/>
          </w:tcPr>
          <w:p w14:paraId="15227A85" w14:textId="77777777" w:rsidR="007A4CAE" w:rsidRPr="00DA743D" w:rsidRDefault="007A4CAE" w:rsidP="00DD6516">
            <w:pPr>
              <w:spacing w:before="60" w:after="60"/>
              <w:rPr>
                <w:sz w:val="20"/>
                <w:szCs w:val="20"/>
                <w:highlight w:val="yellow"/>
                <w:lang w:val="en-GB"/>
              </w:rPr>
            </w:pPr>
            <w:r w:rsidRPr="00DA743D">
              <w:rPr>
                <w:sz w:val="20"/>
                <w:szCs w:val="20"/>
                <w:highlight w:val="yellow"/>
                <w:lang w:val="en-GB"/>
              </w:rPr>
              <w:t>Author</w:t>
            </w:r>
          </w:p>
        </w:tc>
        <w:tc>
          <w:tcPr>
            <w:tcW w:w="784" w:type="dxa"/>
            <w:shd w:val="clear" w:color="auto" w:fill="auto"/>
          </w:tcPr>
          <w:p w14:paraId="66C2EC99" w14:textId="77777777" w:rsidR="007A4CAE" w:rsidRPr="00DA743D" w:rsidRDefault="007A4CAE" w:rsidP="00DD6516">
            <w:pPr>
              <w:spacing w:before="60" w:after="60"/>
              <w:rPr>
                <w:sz w:val="20"/>
                <w:szCs w:val="20"/>
                <w:highlight w:val="yellow"/>
                <w:lang w:val="en-GB"/>
              </w:rPr>
            </w:pPr>
            <w:r w:rsidRPr="00DA743D">
              <w:rPr>
                <w:sz w:val="20"/>
                <w:szCs w:val="20"/>
                <w:highlight w:val="yellow"/>
                <w:lang w:val="en-GB"/>
              </w:rPr>
              <w:t>YYYY</w:t>
            </w:r>
          </w:p>
        </w:tc>
        <w:tc>
          <w:tcPr>
            <w:tcW w:w="4973" w:type="dxa"/>
            <w:shd w:val="clear" w:color="auto" w:fill="auto"/>
          </w:tcPr>
          <w:p w14:paraId="5EFB90D5" w14:textId="77777777" w:rsidR="007A4CAE" w:rsidRPr="00DA743D" w:rsidRDefault="00752833" w:rsidP="00DD6516">
            <w:pPr>
              <w:spacing w:before="60" w:after="60"/>
              <w:rPr>
                <w:sz w:val="20"/>
                <w:szCs w:val="20"/>
                <w:highlight w:val="yellow"/>
                <w:lang w:val="en-GB"/>
              </w:rPr>
            </w:pPr>
            <w:r w:rsidRPr="00DA743D">
              <w:rPr>
                <w:sz w:val="20"/>
                <w:szCs w:val="20"/>
                <w:highlight w:val="yellow"/>
              </w:rPr>
              <w:t xml:space="preserve">Title </w:t>
            </w:r>
            <w:r w:rsidRPr="00DA743D">
              <w:rPr>
                <w:sz w:val="20"/>
                <w:szCs w:val="20"/>
                <w:highlight w:val="yellow"/>
              </w:rPr>
              <w:br/>
              <w:t xml:space="preserve">Company Report No </w:t>
            </w:r>
            <w:r w:rsidRPr="00DA743D">
              <w:rPr>
                <w:sz w:val="20"/>
                <w:szCs w:val="20"/>
                <w:highlight w:val="yellow"/>
              </w:rPr>
              <w:br/>
              <w:t xml:space="preserve">Source </w:t>
            </w:r>
            <w:r w:rsidRPr="00DA743D">
              <w:rPr>
                <w:sz w:val="20"/>
                <w:szCs w:val="20"/>
                <w:highlight w:val="yellow"/>
              </w:rPr>
              <w:br/>
              <w:t>GLP/Not GLP/GEP/Not GEP, Published/Unpublished</w:t>
            </w:r>
          </w:p>
        </w:tc>
        <w:tc>
          <w:tcPr>
            <w:tcW w:w="815" w:type="dxa"/>
            <w:shd w:val="clear" w:color="auto" w:fill="auto"/>
          </w:tcPr>
          <w:p w14:paraId="73F020C1" w14:textId="77777777" w:rsidR="007A4CAE" w:rsidRPr="00DA743D" w:rsidRDefault="007A4CAE" w:rsidP="00DD6516">
            <w:pPr>
              <w:spacing w:before="60" w:after="60"/>
              <w:rPr>
                <w:sz w:val="20"/>
                <w:szCs w:val="20"/>
                <w:highlight w:val="yellow"/>
                <w:lang w:val="en-GB"/>
              </w:rPr>
            </w:pPr>
            <w:r w:rsidRPr="00DA743D">
              <w:rPr>
                <w:sz w:val="20"/>
                <w:szCs w:val="20"/>
                <w:highlight w:val="yellow"/>
                <w:lang w:val="en-GB"/>
              </w:rPr>
              <w:t>Y/N</w:t>
            </w:r>
          </w:p>
        </w:tc>
        <w:tc>
          <w:tcPr>
            <w:tcW w:w="886" w:type="dxa"/>
          </w:tcPr>
          <w:p w14:paraId="5E258319" w14:textId="77777777" w:rsidR="007A4CAE" w:rsidRPr="00DA743D" w:rsidRDefault="007A4CAE" w:rsidP="00DD6516">
            <w:pPr>
              <w:spacing w:before="60" w:after="60"/>
              <w:rPr>
                <w:sz w:val="20"/>
                <w:szCs w:val="20"/>
                <w:highlight w:val="yellow"/>
                <w:lang w:val="en-GB"/>
              </w:rPr>
            </w:pPr>
            <w:r w:rsidRPr="00DA743D">
              <w:rPr>
                <w:sz w:val="20"/>
                <w:szCs w:val="20"/>
                <w:highlight w:val="yellow"/>
                <w:lang w:val="en-GB"/>
              </w:rPr>
              <w:t>Y/N</w:t>
            </w:r>
          </w:p>
        </w:tc>
        <w:tc>
          <w:tcPr>
            <w:tcW w:w="2835" w:type="dxa"/>
          </w:tcPr>
          <w:p w14:paraId="60234101" w14:textId="77777777" w:rsidR="007A4CAE" w:rsidRPr="00DA743D" w:rsidRDefault="007A4CAE" w:rsidP="00DD6516">
            <w:pPr>
              <w:spacing w:before="60" w:after="60"/>
              <w:rPr>
                <w:sz w:val="20"/>
                <w:szCs w:val="20"/>
                <w:highlight w:val="yellow"/>
                <w:lang w:val="en-GB"/>
              </w:rPr>
            </w:pPr>
            <w:r w:rsidRPr="00DA743D">
              <w:rPr>
                <w:sz w:val="20"/>
                <w:szCs w:val="20"/>
                <w:highlight w:val="yellow"/>
                <w:lang w:val="en-GB"/>
              </w:rPr>
              <w:t>Data/study report never submitted before to &lt;insert MS&gt;</w:t>
            </w:r>
            <w:r w:rsidR="00DD6516">
              <w:rPr>
                <w:sz w:val="20"/>
                <w:szCs w:val="20"/>
                <w:lang w:val="en-GB"/>
              </w:rPr>
              <w:br/>
            </w:r>
            <w:r w:rsidRPr="00DA743D">
              <w:rPr>
                <w:sz w:val="20"/>
                <w:szCs w:val="20"/>
                <w:lang w:val="en-GB"/>
              </w:rPr>
              <w:t xml:space="preserve">If previously submitted in </w:t>
            </w:r>
            <w:r w:rsidRPr="00DA743D">
              <w:rPr>
                <w:b/>
                <w:sz w:val="20"/>
                <w:szCs w:val="20"/>
                <w:lang w:val="en-GB"/>
              </w:rPr>
              <w:t>this</w:t>
            </w:r>
            <w:r w:rsidRPr="00DA743D">
              <w:rPr>
                <w:sz w:val="20"/>
                <w:szCs w:val="20"/>
                <w:lang w:val="en-GB"/>
              </w:rPr>
              <w:t xml:space="preserve"> MS:</w:t>
            </w:r>
            <w:r w:rsidR="00DD6516">
              <w:rPr>
                <w:sz w:val="20"/>
                <w:szCs w:val="20"/>
                <w:lang w:val="en-GB"/>
              </w:rPr>
              <w:br/>
            </w:r>
            <w:r w:rsidRPr="00DA743D">
              <w:rPr>
                <w:sz w:val="20"/>
                <w:szCs w:val="20"/>
                <w:highlight w:val="yellow"/>
                <w:lang w:val="en-GB"/>
              </w:rPr>
              <w:t xml:space="preserve">Data protection started with: &lt;insert </w:t>
            </w:r>
            <w:r w:rsidR="00A96AED" w:rsidRPr="00DA743D">
              <w:rPr>
                <w:sz w:val="20"/>
                <w:szCs w:val="20"/>
                <w:highlight w:val="yellow"/>
                <w:lang w:val="en-GB"/>
              </w:rPr>
              <w:t>authorization</w:t>
            </w:r>
            <w:r w:rsidRPr="00DA743D">
              <w:rPr>
                <w:sz w:val="20"/>
                <w:szCs w:val="20"/>
                <w:highlight w:val="yellow"/>
                <w:lang w:val="en-GB"/>
              </w:rPr>
              <w:t xml:space="preserve"> number of first </w:t>
            </w:r>
            <w:r w:rsidR="00A96AED" w:rsidRPr="00DA743D">
              <w:rPr>
                <w:sz w:val="20"/>
                <w:szCs w:val="20"/>
                <w:highlight w:val="yellow"/>
                <w:lang w:val="en-GB"/>
              </w:rPr>
              <w:t>authorization</w:t>
            </w:r>
            <w:r w:rsidRPr="00DA743D">
              <w:rPr>
                <w:sz w:val="20"/>
                <w:szCs w:val="20"/>
                <w:highlight w:val="yellow"/>
                <w:lang w:val="en-GB"/>
              </w:rPr>
              <w:t>&gt;</w:t>
            </w:r>
          </w:p>
        </w:tc>
        <w:tc>
          <w:tcPr>
            <w:tcW w:w="1276" w:type="dxa"/>
          </w:tcPr>
          <w:p w14:paraId="4381A4EC" w14:textId="77777777" w:rsidR="007A4CAE" w:rsidRPr="00DA743D" w:rsidRDefault="007A4CAE" w:rsidP="00DD6516">
            <w:pPr>
              <w:spacing w:before="60" w:after="60"/>
              <w:rPr>
                <w:sz w:val="20"/>
                <w:szCs w:val="20"/>
                <w:highlight w:val="yellow"/>
                <w:lang w:val="en-GB"/>
              </w:rPr>
            </w:pPr>
            <w:r w:rsidRPr="00DA743D">
              <w:rPr>
                <w:sz w:val="20"/>
                <w:szCs w:val="20"/>
                <w:highlight w:val="yellow"/>
                <w:lang w:val="en-GB"/>
              </w:rPr>
              <w:t>Owner</w:t>
            </w:r>
          </w:p>
        </w:tc>
      </w:tr>
      <w:tr w:rsidR="007A4CAE" w:rsidRPr="00C11898" w14:paraId="5D8DF0DF" w14:textId="77777777" w:rsidTr="00DD6516">
        <w:trPr>
          <w:cantSplit/>
          <w:tblHeader/>
        </w:trPr>
        <w:tc>
          <w:tcPr>
            <w:tcW w:w="1013" w:type="dxa"/>
            <w:shd w:val="clear" w:color="auto" w:fill="auto"/>
          </w:tcPr>
          <w:p w14:paraId="33C8F971" w14:textId="77777777" w:rsidR="007A4CAE" w:rsidRPr="00C11898" w:rsidRDefault="007A4CAE" w:rsidP="00DD6516">
            <w:pPr>
              <w:spacing w:before="60" w:after="60"/>
              <w:rPr>
                <w:sz w:val="20"/>
                <w:szCs w:val="20"/>
                <w:highlight w:val="yellow"/>
                <w:lang w:val="en-GB"/>
              </w:rPr>
            </w:pPr>
          </w:p>
        </w:tc>
        <w:tc>
          <w:tcPr>
            <w:tcW w:w="1843" w:type="dxa"/>
            <w:shd w:val="clear" w:color="auto" w:fill="auto"/>
          </w:tcPr>
          <w:p w14:paraId="40163280" w14:textId="77777777" w:rsidR="007A4CAE" w:rsidRPr="00C11898" w:rsidRDefault="007A4CAE" w:rsidP="00DD6516">
            <w:pPr>
              <w:spacing w:before="60" w:after="60"/>
              <w:rPr>
                <w:sz w:val="20"/>
                <w:szCs w:val="20"/>
                <w:highlight w:val="yellow"/>
                <w:lang w:val="en-GB"/>
              </w:rPr>
            </w:pPr>
          </w:p>
        </w:tc>
        <w:tc>
          <w:tcPr>
            <w:tcW w:w="784" w:type="dxa"/>
            <w:shd w:val="clear" w:color="auto" w:fill="auto"/>
          </w:tcPr>
          <w:p w14:paraId="2E9C3929" w14:textId="77777777" w:rsidR="007A4CAE" w:rsidRPr="00C11898" w:rsidRDefault="007A4CAE" w:rsidP="00DD6516">
            <w:pPr>
              <w:spacing w:before="60" w:after="60"/>
              <w:rPr>
                <w:sz w:val="20"/>
                <w:szCs w:val="20"/>
                <w:highlight w:val="yellow"/>
                <w:lang w:val="en-GB"/>
              </w:rPr>
            </w:pPr>
          </w:p>
        </w:tc>
        <w:tc>
          <w:tcPr>
            <w:tcW w:w="4973" w:type="dxa"/>
            <w:shd w:val="clear" w:color="auto" w:fill="auto"/>
          </w:tcPr>
          <w:p w14:paraId="3A499982" w14:textId="77777777" w:rsidR="007A4CAE" w:rsidRPr="00C11898" w:rsidRDefault="007A4CAE" w:rsidP="00DD6516">
            <w:pPr>
              <w:spacing w:before="60" w:after="60"/>
              <w:rPr>
                <w:sz w:val="20"/>
                <w:szCs w:val="20"/>
                <w:highlight w:val="yellow"/>
                <w:lang w:val="en-GB"/>
              </w:rPr>
            </w:pPr>
          </w:p>
        </w:tc>
        <w:tc>
          <w:tcPr>
            <w:tcW w:w="815" w:type="dxa"/>
            <w:shd w:val="clear" w:color="auto" w:fill="auto"/>
          </w:tcPr>
          <w:p w14:paraId="3492F23C" w14:textId="77777777" w:rsidR="007A4CAE" w:rsidRPr="00C11898" w:rsidRDefault="007A4CAE" w:rsidP="00DD6516">
            <w:pPr>
              <w:spacing w:before="60" w:after="60"/>
              <w:rPr>
                <w:sz w:val="20"/>
                <w:szCs w:val="20"/>
                <w:highlight w:val="yellow"/>
                <w:lang w:val="en-GB"/>
              </w:rPr>
            </w:pPr>
          </w:p>
        </w:tc>
        <w:tc>
          <w:tcPr>
            <w:tcW w:w="886" w:type="dxa"/>
          </w:tcPr>
          <w:p w14:paraId="0463B1C1" w14:textId="77777777" w:rsidR="007A4CAE" w:rsidRPr="00C11898" w:rsidRDefault="007A4CAE" w:rsidP="00DD6516">
            <w:pPr>
              <w:spacing w:before="60" w:after="60"/>
              <w:rPr>
                <w:sz w:val="20"/>
                <w:szCs w:val="20"/>
                <w:highlight w:val="yellow"/>
                <w:lang w:val="en-GB"/>
              </w:rPr>
            </w:pPr>
          </w:p>
        </w:tc>
        <w:tc>
          <w:tcPr>
            <w:tcW w:w="2835" w:type="dxa"/>
          </w:tcPr>
          <w:p w14:paraId="7FA6F74D" w14:textId="77777777" w:rsidR="007A4CAE" w:rsidRPr="00C11898" w:rsidRDefault="007A4CAE" w:rsidP="00DD6516">
            <w:pPr>
              <w:spacing w:before="60" w:after="60"/>
              <w:rPr>
                <w:sz w:val="20"/>
                <w:szCs w:val="20"/>
                <w:highlight w:val="yellow"/>
                <w:lang w:val="en-GB"/>
              </w:rPr>
            </w:pPr>
          </w:p>
        </w:tc>
        <w:tc>
          <w:tcPr>
            <w:tcW w:w="1276" w:type="dxa"/>
          </w:tcPr>
          <w:p w14:paraId="436A3C09" w14:textId="77777777" w:rsidR="007A4CAE" w:rsidRPr="00C11898" w:rsidRDefault="007A4CAE" w:rsidP="00DD6516">
            <w:pPr>
              <w:spacing w:before="60" w:after="60"/>
              <w:rPr>
                <w:sz w:val="20"/>
                <w:szCs w:val="20"/>
                <w:highlight w:val="yellow"/>
                <w:lang w:val="en-GB"/>
              </w:rPr>
            </w:pPr>
          </w:p>
        </w:tc>
      </w:tr>
    </w:tbl>
    <w:p w14:paraId="295E7F6B" w14:textId="77777777" w:rsidR="007A4CAE" w:rsidRPr="00C11898" w:rsidRDefault="007A4CAE" w:rsidP="00C11898">
      <w:pPr>
        <w:pStyle w:val="JSCnormal"/>
        <w:rPr>
          <w:sz w:val="20"/>
          <w:szCs w:val="20"/>
          <w:lang w:val="en-GB"/>
        </w:rPr>
      </w:pPr>
    </w:p>
    <w:sectPr w:rsidR="007A4CAE" w:rsidRPr="00C11898" w:rsidSect="006D3E8F">
      <w:pgSz w:w="16840" w:h="11907" w:orient="landscape" w:code="9"/>
      <w:pgMar w:top="1417" w:right="1134" w:bottom="1134" w:left="1134" w:header="709" w:footer="142" w:gutter="0"/>
      <w:pgNumType w:chapSep="period"/>
      <w:cols w:space="709"/>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941386" w14:textId="77777777" w:rsidR="006D3E8F" w:rsidRDefault="006D3E8F">
      <w:r>
        <w:separator/>
      </w:r>
    </w:p>
  </w:endnote>
  <w:endnote w:type="continuationSeparator" w:id="0">
    <w:p w14:paraId="083BE3E5" w14:textId="77777777" w:rsidR="006D3E8F" w:rsidRDefault="006D3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8DAAB" w14:textId="77777777" w:rsidR="0057357B" w:rsidRDefault="0057357B" w:rsidP="002D614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20</w:t>
    </w:r>
    <w:r>
      <w:rPr>
        <w:rStyle w:val="Numerstrony"/>
      </w:rPr>
      <w:fldChar w:fldCharType="end"/>
    </w:r>
  </w:p>
  <w:p w14:paraId="1AF98BE5" w14:textId="77777777" w:rsidR="0057357B" w:rsidRDefault="0057357B" w:rsidP="00832E3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347A7A" w14:textId="77777777" w:rsidR="0057357B" w:rsidRDefault="0057357B" w:rsidP="00C2237F">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4E453F">
      <w:rPr>
        <w:rStyle w:val="Numerstrony"/>
        <w:noProof/>
      </w:rPr>
      <w:t>15</w:t>
    </w:r>
    <w:r>
      <w:rPr>
        <w:rStyle w:val="Numerstrony"/>
      </w:rPr>
      <w:fldChar w:fldCharType="end"/>
    </w:r>
  </w:p>
  <w:p w14:paraId="6B4B5DAE" w14:textId="77777777" w:rsidR="0057357B" w:rsidRPr="007A4CAE" w:rsidRDefault="0057357B" w:rsidP="00DC2811">
    <w:pPr>
      <w:pStyle w:val="RepPageFooter"/>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2660B" w14:textId="77777777" w:rsidR="0057357B" w:rsidRDefault="0057357B" w:rsidP="004F198A">
    <w:pPr>
      <w:pStyle w:val="Stopka"/>
      <w:tabs>
        <w:tab w:val="left" w:pos="7800"/>
      </w:tabs>
    </w:pPr>
  </w:p>
  <w:p w14:paraId="5E21B326" w14:textId="77777777" w:rsidR="0057357B" w:rsidRDefault="0057357B" w:rsidP="004F198A">
    <w:pPr>
      <w:pStyle w:val="Stopka"/>
      <w:pBdr>
        <w:top w:val="single" w:sz="4" w:space="1" w:color="auto"/>
      </w:pBdr>
      <w:tabs>
        <w:tab w:val="left" w:pos="7440"/>
        <w:tab w:val="left" w:pos="11280"/>
        <w:tab w:val="right" w:pos="12000"/>
      </w:tabs>
    </w:pPr>
    <w:r>
      <w:t>Applicant (</w:t>
    </w:r>
    <w:r>
      <w:rPr>
        <w:i/>
      </w:rPr>
      <w:t>insert company name)</w:t>
    </w:r>
    <w:r>
      <w:rPr>
        <w:i/>
      </w:rPr>
      <w:tab/>
    </w:r>
    <w:r>
      <w:rPr>
        <w:i/>
      </w:rPr>
      <w:tab/>
      <w:t>E</w:t>
    </w:r>
    <w:r>
      <w:t>valuator</w:t>
    </w:r>
  </w:p>
  <w:p w14:paraId="4DE29C16" w14:textId="77777777" w:rsidR="0057357B" w:rsidRDefault="0057357B" w:rsidP="004F198A">
    <w:pPr>
      <w:pStyle w:val="Stopka"/>
      <w:tabs>
        <w:tab w:val="left" w:pos="7440"/>
        <w:tab w:val="left" w:pos="11280"/>
        <w:tab w:val="right" w:pos="12000"/>
      </w:tabs>
    </w:pPr>
    <w:r>
      <w:t>Applicant Document ID (</w:t>
    </w:r>
    <w:r>
      <w:rPr>
        <w:i/>
      </w:rPr>
      <w:t>insert company doc ID)</w:t>
    </w:r>
    <w:r>
      <w:rPr>
        <w:i/>
      </w:rPr>
      <w:tab/>
    </w:r>
    <w:r>
      <w:rPr>
        <w:i/>
      </w:rPr>
      <w:tab/>
    </w:r>
    <w:r>
      <w:t>Date</w:t>
    </w:r>
  </w:p>
  <w:p w14:paraId="098AC552" w14:textId="77777777" w:rsidR="0057357B" w:rsidRPr="003706BF" w:rsidRDefault="0057357B" w:rsidP="004F198A">
    <w:pPr>
      <w:pStyle w:val="Stopka"/>
      <w:tabs>
        <w:tab w:val="left" w:pos="7440"/>
        <w:tab w:val="left" w:pos="11280"/>
        <w:tab w:val="right" w:pos="12000"/>
      </w:tabs>
      <w:rPr>
        <w:i/>
      </w:rPr>
    </w:pPr>
    <w:r>
      <w:t>Applicant Author (</w:t>
    </w:r>
    <w:r>
      <w:rPr>
        <w:i/>
      </w:rPr>
      <w:t>applicant author)</w:t>
    </w:r>
  </w:p>
  <w:p w14:paraId="2BC09FA6" w14:textId="77777777" w:rsidR="0057357B" w:rsidRPr="007A15DB" w:rsidRDefault="0057357B" w:rsidP="004F198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D5F685" w14:textId="77777777" w:rsidR="006D3E8F" w:rsidRDefault="006D3E8F">
      <w:r>
        <w:separator/>
      </w:r>
    </w:p>
  </w:footnote>
  <w:footnote w:type="continuationSeparator" w:id="0">
    <w:p w14:paraId="751FB708" w14:textId="77777777" w:rsidR="006D3E8F" w:rsidRDefault="006D3E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C7227" w14:textId="3097848F" w:rsidR="0057357B" w:rsidRPr="00A3080D" w:rsidRDefault="0057357B" w:rsidP="00304F2B">
    <w:pPr>
      <w:pStyle w:val="RepPageHeader"/>
      <w:pBdr>
        <w:bottom w:val="single" w:sz="4" w:space="1" w:color="auto"/>
      </w:pBdr>
      <w:spacing w:before="0" w:after="0"/>
      <w:rPr>
        <w:sz w:val="20"/>
        <w:szCs w:val="20"/>
      </w:rPr>
    </w:pPr>
    <w:r w:rsidRPr="00A3080D">
      <w:rPr>
        <w:sz w:val="20"/>
        <w:szCs w:val="20"/>
      </w:rPr>
      <w:t>2,4-D 95 SP</w:t>
    </w:r>
    <w:r w:rsidRPr="00A3080D">
      <w:rPr>
        <w:noProof/>
        <w:sz w:val="20"/>
        <w:szCs w:val="20"/>
        <w:highlight w:val="yellow"/>
        <w:lang w:val="en-GB" w:eastAsia="en-GB"/>
      </w:rPr>
      <mc:AlternateContent>
        <mc:Choice Requires="wps">
          <w:drawing>
            <wp:anchor distT="45720" distB="45720" distL="114300" distR="114300" simplePos="0" relativeHeight="251659264" behindDoc="1" locked="0" layoutInCell="1" allowOverlap="1" wp14:anchorId="0F49D1F9" wp14:editId="1E08FDD3">
              <wp:simplePos x="0" y="0"/>
              <wp:positionH relativeFrom="margin">
                <wp:align>right</wp:align>
              </wp:positionH>
              <wp:positionV relativeFrom="paragraph">
                <wp:posOffset>-54280</wp:posOffset>
              </wp:positionV>
              <wp:extent cx="2304000" cy="579600"/>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000" cy="579600"/>
                      </a:xfrm>
                      <a:prstGeom prst="rect">
                        <a:avLst/>
                      </a:prstGeom>
                      <a:noFill/>
                      <a:ln w="9525">
                        <a:noFill/>
                        <a:miter lim="800000"/>
                        <a:headEnd/>
                        <a:tailEnd/>
                      </a:ln>
                    </wps:spPr>
                    <wps:txbx>
                      <w:txbxContent>
                        <w:p w14:paraId="59FE3C40" w14:textId="0D1DFFCF" w:rsidR="0057357B" w:rsidRPr="00892033" w:rsidRDefault="0057357B" w:rsidP="00146293">
                          <w:pPr>
                            <w:jc w:val="right"/>
                            <w:rPr>
                              <w:sz w:val="20"/>
                              <w:szCs w:val="20"/>
                              <w:lang w:val="fr-FR"/>
                            </w:rPr>
                          </w:pPr>
                          <w:r w:rsidRPr="00892033">
                            <w:rPr>
                              <w:sz w:val="20"/>
                              <w:szCs w:val="20"/>
                              <w:lang w:val="fr-FR"/>
                            </w:rPr>
                            <w:t xml:space="preserve">Page </w:t>
                          </w:r>
                          <w:r w:rsidRPr="00892033">
                            <w:rPr>
                              <w:sz w:val="20"/>
                              <w:szCs w:val="20"/>
                            </w:rPr>
                            <w:fldChar w:fldCharType="begin"/>
                          </w:r>
                          <w:r w:rsidRPr="00892033">
                            <w:rPr>
                              <w:sz w:val="20"/>
                              <w:szCs w:val="20"/>
                              <w:lang w:val="fr-FR"/>
                            </w:rPr>
                            <w:instrText xml:space="preserve"> PAGE  \* Arabic </w:instrText>
                          </w:r>
                          <w:r w:rsidRPr="00892033">
                            <w:rPr>
                              <w:sz w:val="20"/>
                              <w:szCs w:val="20"/>
                            </w:rPr>
                            <w:fldChar w:fldCharType="separate"/>
                          </w:r>
                          <w:r w:rsidR="004E453F">
                            <w:rPr>
                              <w:noProof/>
                              <w:sz w:val="20"/>
                              <w:szCs w:val="20"/>
                              <w:lang w:val="fr-FR"/>
                            </w:rPr>
                            <w:t>15</w:t>
                          </w:r>
                          <w:r w:rsidRPr="00892033">
                            <w:rPr>
                              <w:sz w:val="20"/>
                              <w:szCs w:val="20"/>
                            </w:rPr>
                            <w:fldChar w:fldCharType="end"/>
                          </w:r>
                          <w:r w:rsidRPr="00892033">
                            <w:rPr>
                              <w:sz w:val="20"/>
                              <w:szCs w:val="20"/>
                              <w:lang w:val="fr-FR"/>
                            </w:rPr>
                            <w:t xml:space="preserve"> /</w:t>
                          </w:r>
                          <w:r w:rsidRPr="00892033">
                            <w:rPr>
                              <w:sz w:val="20"/>
                              <w:szCs w:val="20"/>
                            </w:rPr>
                            <w:fldChar w:fldCharType="begin"/>
                          </w:r>
                          <w:r w:rsidRPr="00892033">
                            <w:rPr>
                              <w:sz w:val="20"/>
                              <w:szCs w:val="20"/>
                              <w:lang w:val="fr-FR"/>
                            </w:rPr>
                            <w:instrText xml:space="preserve"> NUMPAGES </w:instrText>
                          </w:r>
                          <w:r w:rsidRPr="00892033">
                            <w:rPr>
                              <w:sz w:val="20"/>
                              <w:szCs w:val="20"/>
                            </w:rPr>
                            <w:fldChar w:fldCharType="separate"/>
                          </w:r>
                          <w:r w:rsidR="004E453F">
                            <w:rPr>
                              <w:noProof/>
                              <w:sz w:val="20"/>
                              <w:szCs w:val="20"/>
                              <w:lang w:val="fr-FR"/>
                            </w:rPr>
                            <w:t>44</w:t>
                          </w:r>
                          <w:r w:rsidRPr="00892033">
                            <w:rPr>
                              <w:sz w:val="20"/>
                              <w:szCs w:val="20"/>
                            </w:rPr>
                            <w:fldChar w:fldCharType="end"/>
                          </w:r>
                          <w:r w:rsidRPr="00892033">
                            <w:rPr>
                              <w:sz w:val="20"/>
                              <w:szCs w:val="20"/>
                              <w:lang w:val="fr-FR"/>
                            </w:rPr>
                            <w:br/>
                          </w:r>
                          <w:bookmarkStart w:id="0" w:name="_Hlk125113671"/>
                          <w:r w:rsidRPr="00892033">
                            <w:rPr>
                              <w:sz w:val="20"/>
                              <w:szCs w:val="20"/>
                              <w:lang w:val="fr-FR" w:eastAsia="en-GB"/>
                            </w:rPr>
                            <w:t>Central Zone</w:t>
                          </w:r>
                          <w:r w:rsidRPr="00892033">
                            <w:rPr>
                              <w:sz w:val="20"/>
                              <w:szCs w:val="20"/>
                              <w:lang w:val="fr-FR" w:eastAsia="en-GB"/>
                            </w:rPr>
                            <w:br/>
                            <w:t xml:space="preserve">Version </w:t>
                          </w:r>
                          <w:r w:rsidR="00BB0817">
                            <w:rPr>
                              <w:sz w:val="20"/>
                              <w:szCs w:val="20"/>
                              <w:lang w:val="fr-FR" w:eastAsia="en-GB"/>
                            </w:rPr>
                            <w:t>December</w:t>
                          </w:r>
                          <w:r w:rsidRPr="00892033">
                            <w:rPr>
                              <w:sz w:val="20"/>
                              <w:szCs w:val="20"/>
                              <w:lang w:val="fr-FR" w:eastAsia="en-GB"/>
                            </w:rPr>
                            <w:t xml:space="preserve"> 2023</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49D1F9" id="_x0000_t202" coordsize="21600,21600" o:spt="202" path="m,l,21600r21600,l21600,xe">
              <v:stroke joinstyle="miter"/>
              <v:path gradientshapeok="t" o:connecttype="rect"/>
            </v:shapetype>
            <v:shape id="Text Box 2" o:spid="_x0000_s1026" type="#_x0000_t202" style="position:absolute;margin-left:130.2pt;margin-top:-4.25pt;width:181.4pt;height:45.65pt;z-index:-25165721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NqV69gEAAM0DAAAOAAAAZHJzL2Uyb0RvYy54bWysU9tu2zAMfR+wfxD0vtjJkrYx4hRduw4D&#10;ugvQ7gMYWY6FSaImKbGzrx8lp2mwvRV7ESiRPOQ5pFbXg9FsL31QaGs+nZScSSuwUXZb8x9P9++u&#10;OAsRbAMaraz5QQZ+vX77ZtW7Ss6wQ91IzwjEhqp3Ne9idFVRBNFJA2GCTlpytugNRLr6bdF46And&#10;6GJWlhdFj75xHoUMgV7vRidfZ/y2lSJ+a9sgI9M1p95iPn0+N+ks1iuoth5cp8SxDXhFFwaUpaIn&#10;qDuIwHZe/QNllPAYsI0TgabAtlVCZg7EZlr+xeaxAyczFxInuJNM4f/Biq/7R/fdszh8wIEGmEkE&#10;94DiZ2AWbzuwW3njPfadhIYKT5NkRe9CdUxNUocqJJBN/wUbGjLsImagofUmqUI8GaHTAA4n0eUQ&#10;maDH2ftyXpbkEuRbXC4vyE4loHrOdj7ETxINS0bNPQ01o8P+IcQx9DkkFbN4r7TOg9WW9TVfLmaL&#10;nHDmMSrS3mllan5F1ceaUCWSH22TkyMoPdrUi7ZH1onoSDkOm4ECE/sNNgfi73HcL/oPZHTof3PW&#10;027VPPzagZec6c+WNFxO5/O0jPkyX1zO6OLPPZtzD1hBUDWPnI3mbcwLPHK9Ia1blWV46eTYK+1M&#10;FvK432kpz+856uUXrv8AAAD//wMAUEsDBBQABgAIAAAAIQAN6B+J2wAAAAYBAAAPAAAAZHJzL2Rv&#10;d25yZXYueG1sTI/NTsMwEITvSLyDtUjcWptCqzRkUyEQVxDlR+rNjbdJRLyOYrcJb89yoqfRalYz&#10;3xSbyXfqRENsAyPczA0o4iq4lmuEj/fnWQYqJsvOdoEJ4YcibMrLi8LmLoz8RqdtqpWEcMwtQpNS&#10;n2sdq4a8jfPQE4t3CIO3Sc6h1m6wo4T7Ti+MWWlvW5aGxvb02FD1vT16hM+Xw+7rzrzWT37Zj2Ey&#10;mv1aI15fTQ/3oBJN6f8Z/vAFHUph2ocju6g6BBmSEGbZEpS4t6uFDNkjZKK6LPQ5fvkLAAD//wMA&#10;UEsBAi0AFAAGAAgAAAAhALaDOJL+AAAA4QEAABMAAAAAAAAAAAAAAAAAAAAAAFtDb250ZW50X1R5&#10;cGVzXS54bWxQSwECLQAUAAYACAAAACEAOP0h/9YAAACUAQAACwAAAAAAAAAAAAAAAAAvAQAAX3Jl&#10;bHMvLnJlbHNQSwECLQAUAAYACAAAACEA9zalevYBAADNAwAADgAAAAAAAAAAAAAAAAAuAgAAZHJz&#10;L2Uyb0RvYy54bWxQSwECLQAUAAYACAAAACEADegfidsAAAAGAQAADwAAAAAAAAAAAAAAAABQBAAA&#10;ZHJzL2Rvd25yZXYueG1sUEsFBgAAAAAEAAQA8wAAAFgFAAAAAA==&#10;" filled="f" stroked="f">
              <v:textbox>
                <w:txbxContent>
                  <w:p w14:paraId="59FE3C40" w14:textId="0D1DFFCF" w:rsidR="0057357B" w:rsidRPr="00892033" w:rsidRDefault="0057357B" w:rsidP="00146293">
                    <w:pPr>
                      <w:jc w:val="right"/>
                      <w:rPr>
                        <w:sz w:val="20"/>
                        <w:szCs w:val="20"/>
                        <w:lang w:val="fr-FR"/>
                      </w:rPr>
                    </w:pPr>
                    <w:r w:rsidRPr="00892033">
                      <w:rPr>
                        <w:sz w:val="20"/>
                        <w:szCs w:val="20"/>
                        <w:lang w:val="fr-FR"/>
                      </w:rPr>
                      <w:t xml:space="preserve">Page </w:t>
                    </w:r>
                    <w:r w:rsidRPr="00892033">
                      <w:rPr>
                        <w:sz w:val="20"/>
                        <w:szCs w:val="20"/>
                      </w:rPr>
                      <w:fldChar w:fldCharType="begin"/>
                    </w:r>
                    <w:r w:rsidRPr="00892033">
                      <w:rPr>
                        <w:sz w:val="20"/>
                        <w:szCs w:val="20"/>
                        <w:lang w:val="fr-FR"/>
                      </w:rPr>
                      <w:instrText xml:space="preserve"> PAGE  \* Arabic </w:instrText>
                    </w:r>
                    <w:r w:rsidRPr="00892033">
                      <w:rPr>
                        <w:sz w:val="20"/>
                        <w:szCs w:val="20"/>
                      </w:rPr>
                      <w:fldChar w:fldCharType="separate"/>
                    </w:r>
                    <w:r w:rsidR="004E453F">
                      <w:rPr>
                        <w:noProof/>
                        <w:sz w:val="20"/>
                        <w:szCs w:val="20"/>
                        <w:lang w:val="fr-FR"/>
                      </w:rPr>
                      <w:t>15</w:t>
                    </w:r>
                    <w:r w:rsidRPr="00892033">
                      <w:rPr>
                        <w:sz w:val="20"/>
                        <w:szCs w:val="20"/>
                      </w:rPr>
                      <w:fldChar w:fldCharType="end"/>
                    </w:r>
                    <w:r w:rsidRPr="00892033">
                      <w:rPr>
                        <w:sz w:val="20"/>
                        <w:szCs w:val="20"/>
                        <w:lang w:val="fr-FR"/>
                      </w:rPr>
                      <w:t xml:space="preserve"> /</w:t>
                    </w:r>
                    <w:r w:rsidRPr="00892033">
                      <w:rPr>
                        <w:sz w:val="20"/>
                        <w:szCs w:val="20"/>
                      </w:rPr>
                      <w:fldChar w:fldCharType="begin"/>
                    </w:r>
                    <w:r w:rsidRPr="00892033">
                      <w:rPr>
                        <w:sz w:val="20"/>
                        <w:szCs w:val="20"/>
                        <w:lang w:val="fr-FR"/>
                      </w:rPr>
                      <w:instrText xml:space="preserve"> NUMPAGES </w:instrText>
                    </w:r>
                    <w:r w:rsidRPr="00892033">
                      <w:rPr>
                        <w:sz w:val="20"/>
                        <w:szCs w:val="20"/>
                      </w:rPr>
                      <w:fldChar w:fldCharType="separate"/>
                    </w:r>
                    <w:r w:rsidR="004E453F">
                      <w:rPr>
                        <w:noProof/>
                        <w:sz w:val="20"/>
                        <w:szCs w:val="20"/>
                        <w:lang w:val="fr-FR"/>
                      </w:rPr>
                      <w:t>44</w:t>
                    </w:r>
                    <w:r w:rsidRPr="00892033">
                      <w:rPr>
                        <w:sz w:val="20"/>
                        <w:szCs w:val="20"/>
                      </w:rPr>
                      <w:fldChar w:fldCharType="end"/>
                    </w:r>
                    <w:r w:rsidRPr="00892033">
                      <w:rPr>
                        <w:sz w:val="20"/>
                        <w:szCs w:val="20"/>
                        <w:lang w:val="fr-FR"/>
                      </w:rPr>
                      <w:br/>
                    </w:r>
                    <w:bookmarkStart w:id="1" w:name="_Hlk125113671"/>
                    <w:r w:rsidRPr="00892033">
                      <w:rPr>
                        <w:sz w:val="20"/>
                        <w:szCs w:val="20"/>
                        <w:lang w:val="fr-FR" w:eastAsia="en-GB"/>
                      </w:rPr>
                      <w:t>Central Zone</w:t>
                    </w:r>
                    <w:r w:rsidRPr="00892033">
                      <w:rPr>
                        <w:sz w:val="20"/>
                        <w:szCs w:val="20"/>
                        <w:lang w:val="fr-FR" w:eastAsia="en-GB"/>
                      </w:rPr>
                      <w:br/>
                      <w:t xml:space="preserve">Version </w:t>
                    </w:r>
                    <w:r w:rsidR="00BB0817">
                      <w:rPr>
                        <w:sz w:val="20"/>
                        <w:szCs w:val="20"/>
                        <w:lang w:val="fr-FR" w:eastAsia="en-GB"/>
                      </w:rPr>
                      <w:t>December</w:t>
                    </w:r>
                    <w:r w:rsidRPr="00892033">
                      <w:rPr>
                        <w:sz w:val="20"/>
                        <w:szCs w:val="20"/>
                        <w:lang w:val="fr-FR" w:eastAsia="en-GB"/>
                      </w:rPr>
                      <w:t xml:space="preserve"> 2023</w:t>
                    </w:r>
                    <w:bookmarkEnd w:id="1"/>
                  </w:p>
                </w:txbxContent>
              </v:textbox>
              <w10:wrap anchorx="margin"/>
            </v:shape>
          </w:pict>
        </mc:Fallback>
      </mc:AlternateContent>
    </w:r>
    <w:r w:rsidRPr="00A3080D">
      <w:rPr>
        <w:sz w:val="20"/>
        <w:szCs w:val="20"/>
      </w:rPr>
      <w:t xml:space="preserve"> / ADM.09250.H.1.A</w:t>
    </w:r>
    <w:bookmarkStart w:id="2" w:name="_Hlk125113647"/>
    <w:r w:rsidRPr="00A3080D">
      <w:rPr>
        <w:sz w:val="20"/>
        <w:szCs w:val="20"/>
        <w:highlight w:val="yellow"/>
      </w:rPr>
      <w:t xml:space="preserve"> </w:t>
    </w:r>
    <w:bookmarkEnd w:id="2"/>
  </w:p>
  <w:p w14:paraId="4C042C1E" w14:textId="77777777" w:rsidR="0057357B" w:rsidRPr="00A3080D" w:rsidRDefault="0057357B" w:rsidP="00304F2B">
    <w:pPr>
      <w:pStyle w:val="RepPageHeader"/>
      <w:pBdr>
        <w:bottom w:val="single" w:sz="4" w:space="1" w:color="auto"/>
      </w:pBdr>
      <w:spacing w:before="0" w:after="0"/>
      <w:rPr>
        <w:sz w:val="20"/>
        <w:szCs w:val="20"/>
      </w:rPr>
    </w:pPr>
    <w:r w:rsidRPr="00A3080D">
      <w:rPr>
        <w:sz w:val="20"/>
        <w:szCs w:val="20"/>
      </w:rPr>
      <w:t>Part A - National Assessment</w:t>
    </w:r>
  </w:p>
  <w:p w14:paraId="571D4E98" w14:textId="675FFF2D" w:rsidR="0057357B" w:rsidRPr="00A3080D" w:rsidRDefault="00BB0817" w:rsidP="00304F2B">
    <w:pPr>
      <w:pStyle w:val="RepPageHeader"/>
      <w:pBdr>
        <w:bottom w:val="single" w:sz="4" w:space="1" w:color="auto"/>
      </w:pBdr>
      <w:spacing w:before="0" w:after="0"/>
      <w:rPr>
        <w:sz w:val="20"/>
        <w:szCs w:val="20"/>
      </w:rPr>
    </w:pPr>
    <w:proofErr w:type="spellStart"/>
    <w:r>
      <w:rPr>
        <w:sz w:val="20"/>
        <w:szCs w:val="20"/>
      </w:rPr>
      <w:t>zRMS</w:t>
    </w:r>
    <w:proofErr w:type="spellEnd"/>
    <w:r w:rsidR="0057357B" w:rsidRPr="00A3080D">
      <w:rPr>
        <w:sz w:val="20"/>
        <w:szCs w:val="20"/>
      </w:rPr>
      <w:t xml:space="preserve"> version</w:t>
    </w:r>
  </w:p>
  <w:p w14:paraId="1A5CF2F0" w14:textId="77777777" w:rsidR="0057357B" w:rsidRPr="008D2FEC" w:rsidRDefault="0057357B" w:rsidP="007C4BE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225D2" w14:textId="77777777" w:rsidR="0057357B" w:rsidRDefault="0057357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thickThinMediumGap" w:sz="12" w:space="0" w:color="auto"/>
      </w:tblBorders>
      <w:tblLook w:val="0000" w:firstRow="0" w:lastRow="0" w:firstColumn="0" w:lastColumn="0" w:noHBand="0" w:noVBand="0"/>
    </w:tblPr>
    <w:tblGrid>
      <w:gridCol w:w="3118"/>
      <w:gridCol w:w="3119"/>
      <w:gridCol w:w="3117"/>
    </w:tblGrid>
    <w:tr w:rsidR="0057357B" w14:paraId="2FE73CA7" w14:textId="77777777" w:rsidTr="004F198A">
      <w:tc>
        <w:tcPr>
          <w:tcW w:w="1667" w:type="pct"/>
          <w:tcMar>
            <w:left w:w="0" w:type="dxa"/>
            <w:right w:w="0" w:type="dxa"/>
          </w:tcMar>
        </w:tcPr>
        <w:p w14:paraId="05E7EF05" w14:textId="77777777" w:rsidR="0057357B" w:rsidRDefault="0057357B" w:rsidP="004F198A">
          <w:pPr>
            <w:rPr>
              <w:sz w:val="16"/>
              <w:szCs w:val="16"/>
            </w:rPr>
          </w:pPr>
          <w:r w:rsidRPr="00005282">
            <w:rPr>
              <w:sz w:val="16"/>
              <w:szCs w:val="16"/>
            </w:rPr>
            <w:t>Part A</w:t>
          </w:r>
        </w:p>
        <w:p w14:paraId="2DC94B50" w14:textId="77777777" w:rsidR="0057357B" w:rsidRPr="00005282" w:rsidRDefault="0057357B" w:rsidP="004F198A">
          <w:pPr>
            <w:rPr>
              <w:sz w:val="16"/>
              <w:szCs w:val="16"/>
            </w:rPr>
          </w:pPr>
          <w:r>
            <w:rPr>
              <w:sz w:val="16"/>
              <w:szCs w:val="16"/>
            </w:rPr>
            <w:t>National Assessment</w:t>
          </w:r>
        </w:p>
      </w:tc>
      <w:tc>
        <w:tcPr>
          <w:tcW w:w="1667" w:type="pct"/>
          <w:tcMar>
            <w:left w:w="0" w:type="dxa"/>
            <w:right w:w="0" w:type="dxa"/>
          </w:tcMar>
        </w:tcPr>
        <w:p w14:paraId="1E5B1441" w14:textId="77777777" w:rsidR="0057357B" w:rsidRPr="004D0A04" w:rsidRDefault="0057357B" w:rsidP="004F198A">
          <w:pPr>
            <w:rPr>
              <w:sz w:val="16"/>
              <w:szCs w:val="16"/>
            </w:rPr>
          </w:pPr>
          <w:r>
            <w:rPr>
              <w:sz w:val="16"/>
              <w:szCs w:val="16"/>
            </w:rPr>
            <w:t>Product code</w:t>
          </w:r>
        </w:p>
      </w:tc>
      <w:tc>
        <w:tcPr>
          <w:tcW w:w="1667" w:type="pct"/>
        </w:tcPr>
        <w:p w14:paraId="2724D370" w14:textId="77777777" w:rsidR="0057357B" w:rsidRDefault="0057357B" w:rsidP="004F198A">
          <w:pPr>
            <w:rPr>
              <w:rStyle w:val="Numerstrony"/>
            </w:rPr>
          </w:pPr>
          <w:r>
            <w:rPr>
              <w:sz w:val="16"/>
              <w:szCs w:val="16"/>
            </w:rPr>
            <w:t>Registration Report – Northern/Central/Southern Zone</w:t>
          </w:r>
          <w:r w:rsidRPr="004D0A04">
            <w:rPr>
              <w:sz w:val="16"/>
              <w:szCs w:val="16"/>
            </w:rPr>
            <w:br/>
          </w:r>
          <w:r>
            <w:rPr>
              <w:sz w:val="16"/>
              <w:szCs w:val="16"/>
            </w:rPr>
            <w:t>Country</w:t>
          </w:r>
          <w:r w:rsidRPr="004D0A04">
            <w:rPr>
              <w:sz w:val="16"/>
              <w:szCs w:val="16"/>
            </w:rPr>
            <w:t xml:space="preserve"> </w:t>
          </w:r>
          <w:r>
            <w:rPr>
              <w:sz w:val="16"/>
              <w:szCs w:val="16"/>
            </w:rPr>
            <w:t>–</w:t>
          </w:r>
          <w:r w:rsidRPr="004D0A04">
            <w:rPr>
              <w:sz w:val="16"/>
              <w:szCs w:val="16"/>
            </w:rPr>
            <w:t xml:space="preserve"> </w:t>
          </w:r>
          <w:r w:rsidRPr="00005282">
            <w:rPr>
              <w:i/>
              <w:sz w:val="16"/>
              <w:szCs w:val="16"/>
            </w:rPr>
            <w:t>insert</w:t>
          </w:r>
          <w:r w:rsidRPr="00384476">
            <w:rPr>
              <w:rStyle w:val="Numerstrony"/>
            </w:rPr>
            <w:t xml:space="preserve"> </w:t>
          </w:r>
          <w:r>
            <w:rPr>
              <w:rStyle w:val="Numerstrony"/>
            </w:rPr>
            <w:br/>
          </w:r>
        </w:p>
        <w:p w14:paraId="4AD030A6" w14:textId="77777777" w:rsidR="0057357B" w:rsidRPr="00005282" w:rsidRDefault="0057357B" w:rsidP="004F198A">
          <w:pPr>
            <w:jc w:val="right"/>
            <w:rPr>
              <w:sz w:val="16"/>
              <w:szCs w:val="16"/>
            </w:rPr>
          </w:pPr>
          <w:r w:rsidRPr="00005282">
            <w:rPr>
              <w:sz w:val="16"/>
              <w:szCs w:val="16"/>
            </w:rPr>
            <w:t xml:space="preserve">Page </w:t>
          </w:r>
          <w:r w:rsidRPr="00005282">
            <w:rPr>
              <w:sz w:val="16"/>
              <w:szCs w:val="16"/>
            </w:rPr>
            <w:fldChar w:fldCharType="begin"/>
          </w:r>
          <w:r w:rsidRPr="00005282">
            <w:rPr>
              <w:sz w:val="16"/>
              <w:szCs w:val="16"/>
            </w:rPr>
            <w:instrText xml:space="preserve"> PAGE </w:instrText>
          </w:r>
          <w:r w:rsidRPr="00005282">
            <w:rPr>
              <w:sz w:val="16"/>
              <w:szCs w:val="16"/>
            </w:rPr>
            <w:fldChar w:fldCharType="separate"/>
          </w:r>
          <w:r>
            <w:rPr>
              <w:noProof/>
              <w:sz w:val="16"/>
              <w:szCs w:val="16"/>
            </w:rPr>
            <w:t>20</w:t>
          </w:r>
          <w:r w:rsidRPr="00005282">
            <w:rPr>
              <w:sz w:val="16"/>
              <w:szCs w:val="16"/>
            </w:rPr>
            <w:fldChar w:fldCharType="end"/>
          </w:r>
          <w:r w:rsidRPr="00005282">
            <w:rPr>
              <w:sz w:val="16"/>
              <w:szCs w:val="16"/>
            </w:rPr>
            <w:t xml:space="preserve"> of </w:t>
          </w:r>
          <w:r w:rsidRPr="00005282">
            <w:rPr>
              <w:sz w:val="16"/>
              <w:szCs w:val="16"/>
            </w:rPr>
            <w:fldChar w:fldCharType="begin"/>
          </w:r>
          <w:r w:rsidRPr="00005282">
            <w:rPr>
              <w:sz w:val="16"/>
              <w:szCs w:val="16"/>
            </w:rPr>
            <w:instrText xml:space="preserve"> NUMPAGES </w:instrText>
          </w:r>
          <w:r w:rsidRPr="00005282">
            <w:rPr>
              <w:sz w:val="16"/>
              <w:szCs w:val="16"/>
            </w:rPr>
            <w:fldChar w:fldCharType="separate"/>
          </w:r>
          <w:r>
            <w:rPr>
              <w:noProof/>
              <w:sz w:val="16"/>
              <w:szCs w:val="16"/>
            </w:rPr>
            <w:t>3</w:t>
          </w:r>
          <w:r w:rsidRPr="00005282">
            <w:rPr>
              <w:sz w:val="16"/>
              <w:szCs w:val="16"/>
            </w:rPr>
            <w:fldChar w:fldCharType="end"/>
          </w:r>
        </w:p>
      </w:tc>
    </w:tr>
  </w:tbl>
  <w:p w14:paraId="550E9F2B" w14:textId="77777777" w:rsidR="0057357B" w:rsidRPr="00E712CD" w:rsidRDefault="0057357B" w:rsidP="004F198A"/>
  <w:p w14:paraId="2CFD1FEB" w14:textId="77777777" w:rsidR="0057357B" w:rsidRPr="007D519C" w:rsidRDefault="0057357B" w:rsidP="004F198A">
    <w:pPr>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8DB2502E"/>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D612F55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EE8ABC2"/>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7E86642A"/>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16003D1A"/>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21D50E6"/>
    <w:multiLevelType w:val="hybridMultilevel"/>
    <w:tmpl w:val="B97C45FE"/>
    <w:lvl w:ilvl="0" w:tplc="1C58B8CA">
      <w:start w:val="1"/>
      <w:numFmt w:val="bullet"/>
      <w:lvlRestart w:val="0"/>
      <w:pStyle w:val="RepBullet2"/>
      <w:lvlText w:val="o"/>
      <w:lvlJc w:val="left"/>
      <w:pPr>
        <w:tabs>
          <w:tab w:val="num" w:pos="850"/>
        </w:tabs>
        <w:ind w:left="850" w:hanging="283"/>
      </w:pPr>
      <w:rPr>
        <w:rFonts w:ascii="Symbol" w:hAnsi="Symbol" w:cs="Courier New" w:hint="default"/>
        <w:color w:val="auto"/>
        <w:sz w:val="16"/>
      </w:rPr>
    </w:lvl>
    <w:lvl w:ilvl="1" w:tplc="41CEEF8A">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3D94486"/>
    <w:multiLevelType w:val="multilevel"/>
    <w:tmpl w:val="CF7AF0B8"/>
    <w:lvl w:ilvl="0">
      <w:start w:val="1"/>
      <w:numFmt w:val="decimal"/>
      <w:pStyle w:val="Nagwek1"/>
      <w:lvlText w:val="%1"/>
      <w:lvlJc w:val="left"/>
      <w:pPr>
        <w:tabs>
          <w:tab w:val="num" w:pos="1417"/>
        </w:tabs>
        <w:ind w:left="1417" w:hanging="1417"/>
      </w:pPr>
      <w:rPr>
        <w:rFonts w:hint="default"/>
      </w:rPr>
    </w:lvl>
    <w:lvl w:ilvl="1">
      <w:start w:val="1"/>
      <w:numFmt w:val="decimal"/>
      <w:pStyle w:val="Nagwek2"/>
      <w:lvlText w:val="%1.%2"/>
      <w:lvlJc w:val="left"/>
      <w:pPr>
        <w:tabs>
          <w:tab w:val="num" w:pos="1417"/>
        </w:tabs>
        <w:ind w:left="1417" w:hanging="1417"/>
      </w:pPr>
      <w:rPr>
        <w:rFonts w:hint="default"/>
      </w:rPr>
    </w:lvl>
    <w:lvl w:ilvl="2">
      <w:start w:val="1"/>
      <w:numFmt w:val="decimal"/>
      <w:pStyle w:val="Nagwek3"/>
      <w:lvlText w:val="%1.%2.%3"/>
      <w:lvlJc w:val="left"/>
      <w:pPr>
        <w:tabs>
          <w:tab w:val="num" w:pos="1417"/>
        </w:tabs>
        <w:ind w:left="1417" w:hanging="1417"/>
      </w:pPr>
      <w:rPr>
        <w:rFonts w:hint="default"/>
      </w:rPr>
    </w:lvl>
    <w:lvl w:ilvl="3">
      <w:start w:val="1"/>
      <w:numFmt w:val="decimal"/>
      <w:pStyle w:val="Nagwek4"/>
      <w:lvlText w:val="%1.%2.%3.%4"/>
      <w:lvlJc w:val="left"/>
      <w:pPr>
        <w:tabs>
          <w:tab w:val="num" w:pos="1417"/>
        </w:tabs>
        <w:ind w:left="1417" w:hanging="1417"/>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3DB0674"/>
    <w:multiLevelType w:val="multilevel"/>
    <w:tmpl w:val="3E06D12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086F2C3E"/>
    <w:multiLevelType w:val="multilevel"/>
    <w:tmpl w:val="FCDAC6DA"/>
    <w:name w:val="RepAppendix"/>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088F7ED4"/>
    <w:multiLevelType w:val="multilevel"/>
    <w:tmpl w:val="E65E4A92"/>
    <w:lvl w:ilvl="0">
      <w:start w:val="1"/>
      <w:numFmt w:val="decimal"/>
      <w:lvlText w:val="%1"/>
      <w:lvlJc w:val="left"/>
      <w:pPr>
        <w:tabs>
          <w:tab w:val="num" w:pos="1417"/>
        </w:tabs>
        <w:ind w:left="1417" w:hanging="1417"/>
      </w:pPr>
      <w:rPr>
        <w:rFonts w:hint="default"/>
      </w:rPr>
    </w:lvl>
    <w:lvl w:ilvl="1">
      <w:start w:val="1"/>
      <w:numFmt w:val="decimal"/>
      <w:lvlText w:val="%1.%2"/>
      <w:lvlJc w:val="left"/>
      <w:pPr>
        <w:tabs>
          <w:tab w:val="num" w:pos="1417"/>
        </w:tabs>
        <w:ind w:left="1417" w:hanging="1417"/>
      </w:pPr>
      <w:rPr>
        <w:rFonts w:hint="default"/>
      </w:rPr>
    </w:lvl>
    <w:lvl w:ilvl="2">
      <w:start w:val="1"/>
      <w:numFmt w:val="decimal"/>
      <w:lvlText w:val="%1.%2.%3"/>
      <w:lvlJc w:val="left"/>
      <w:pPr>
        <w:tabs>
          <w:tab w:val="num" w:pos="1417"/>
        </w:tabs>
        <w:ind w:left="1417" w:hanging="1417"/>
      </w:pPr>
      <w:rPr>
        <w:rFonts w:hint="default"/>
      </w:rPr>
    </w:lvl>
    <w:lvl w:ilvl="3">
      <w:start w:val="1"/>
      <w:numFmt w:val="decimal"/>
      <w:lvlText w:val="%1.%2.%3.%4"/>
      <w:lvlJc w:val="left"/>
      <w:pPr>
        <w:tabs>
          <w:tab w:val="num" w:pos="1417"/>
        </w:tabs>
        <w:ind w:left="1417" w:hanging="1417"/>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15:restartNumberingAfterBreak="0">
    <w:nsid w:val="0F072993"/>
    <w:multiLevelType w:val="multilevel"/>
    <w:tmpl w:val="3F983812"/>
    <w:name w:val="dRRAppendix33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quot;"/>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6561C7E"/>
    <w:multiLevelType w:val="multilevel"/>
    <w:tmpl w:val="0407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6904BE3"/>
    <w:multiLevelType w:val="multilevel"/>
    <w:tmpl w:val="400C600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97973B0"/>
    <w:multiLevelType w:val="multilevel"/>
    <w:tmpl w:val="94AE5662"/>
    <w:name w:val="dRRAppendix33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4" w15:restartNumberingAfterBreak="0">
    <w:nsid w:val="19AC0EE0"/>
    <w:multiLevelType w:val="multilevel"/>
    <w:tmpl w:val="0BB683FA"/>
    <w:name w:val="dRRAppendix33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15" w15:restartNumberingAfterBreak="0">
    <w:nsid w:val="1E6A6F85"/>
    <w:multiLevelType w:val="multilevel"/>
    <w:tmpl w:val="DB747340"/>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217E19A0"/>
    <w:multiLevelType w:val="hybridMultilevel"/>
    <w:tmpl w:val="146263EC"/>
    <w:name w:val="dRRAppendix3322222222222222222222"/>
    <w:lvl w:ilvl="0" w:tplc="7A0CB6FC">
      <w:start w:val="1"/>
      <w:numFmt w:val="bullet"/>
      <w:lvlText w:val=""/>
      <w:lvlJc w:val="left"/>
      <w:pPr>
        <w:tabs>
          <w:tab w:val="num" w:pos="720"/>
        </w:tabs>
        <w:ind w:left="720" w:hanging="360"/>
      </w:pPr>
      <w:rPr>
        <w:rFonts w:ascii="Symbol" w:hAnsi="Symbol" w:hint="default"/>
      </w:rPr>
    </w:lvl>
    <w:lvl w:ilvl="1" w:tplc="8B386EAE">
      <w:start w:val="1"/>
      <w:numFmt w:val="bullet"/>
      <w:lvlText w:val=""/>
      <w:lvlJc w:val="left"/>
      <w:pPr>
        <w:tabs>
          <w:tab w:val="num" w:pos="1440"/>
        </w:tabs>
        <w:ind w:left="1440" w:hanging="360"/>
      </w:pPr>
      <w:rPr>
        <w:rFonts w:ascii="Symbol" w:hAnsi="Symbol" w:hint="default"/>
      </w:rPr>
    </w:lvl>
    <w:lvl w:ilvl="2" w:tplc="7C6E0B16" w:tentative="1">
      <w:start w:val="1"/>
      <w:numFmt w:val="bullet"/>
      <w:lvlText w:val=""/>
      <w:lvlJc w:val="left"/>
      <w:pPr>
        <w:tabs>
          <w:tab w:val="num" w:pos="2160"/>
        </w:tabs>
        <w:ind w:left="2160" w:hanging="360"/>
      </w:pPr>
      <w:rPr>
        <w:rFonts w:ascii="Wingdings" w:hAnsi="Wingdings" w:hint="default"/>
      </w:rPr>
    </w:lvl>
    <w:lvl w:ilvl="3" w:tplc="C792DA2A" w:tentative="1">
      <w:start w:val="1"/>
      <w:numFmt w:val="bullet"/>
      <w:lvlText w:val=""/>
      <w:lvlJc w:val="left"/>
      <w:pPr>
        <w:tabs>
          <w:tab w:val="num" w:pos="2880"/>
        </w:tabs>
        <w:ind w:left="2880" w:hanging="360"/>
      </w:pPr>
      <w:rPr>
        <w:rFonts w:ascii="Symbol" w:hAnsi="Symbol" w:hint="default"/>
      </w:rPr>
    </w:lvl>
    <w:lvl w:ilvl="4" w:tplc="FCEED568" w:tentative="1">
      <w:start w:val="1"/>
      <w:numFmt w:val="bullet"/>
      <w:lvlText w:val="o"/>
      <w:lvlJc w:val="left"/>
      <w:pPr>
        <w:tabs>
          <w:tab w:val="num" w:pos="3600"/>
        </w:tabs>
        <w:ind w:left="3600" w:hanging="360"/>
      </w:pPr>
      <w:rPr>
        <w:rFonts w:ascii="Courier New" w:hAnsi="Courier New" w:cs="Courier New" w:hint="default"/>
      </w:rPr>
    </w:lvl>
    <w:lvl w:ilvl="5" w:tplc="A44CA620" w:tentative="1">
      <w:start w:val="1"/>
      <w:numFmt w:val="bullet"/>
      <w:lvlText w:val=""/>
      <w:lvlJc w:val="left"/>
      <w:pPr>
        <w:tabs>
          <w:tab w:val="num" w:pos="4320"/>
        </w:tabs>
        <w:ind w:left="4320" w:hanging="360"/>
      </w:pPr>
      <w:rPr>
        <w:rFonts w:ascii="Wingdings" w:hAnsi="Wingdings" w:hint="default"/>
      </w:rPr>
    </w:lvl>
    <w:lvl w:ilvl="6" w:tplc="A17A2BFC" w:tentative="1">
      <w:start w:val="1"/>
      <w:numFmt w:val="bullet"/>
      <w:lvlText w:val=""/>
      <w:lvlJc w:val="left"/>
      <w:pPr>
        <w:tabs>
          <w:tab w:val="num" w:pos="5040"/>
        </w:tabs>
        <w:ind w:left="5040" w:hanging="360"/>
      </w:pPr>
      <w:rPr>
        <w:rFonts w:ascii="Symbol" w:hAnsi="Symbol" w:hint="default"/>
      </w:rPr>
    </w:lvl>
    <w:lvl w:ilvl="7" w:tplc="BB94BF6C" w:tentative="1">
      <w:start w:val="1"/>
      <w:numFmt w:val="bullet"/>
      <w:lvlText w:val="o"/>
      <w:lvlJc w:val="left"/>
      <w:pPr>
        <w:tabs>
          <w:tab w:val="num" w:pos="5760"/>
        </w:tabs>
        <w:ind w:left="5760" w:hanging="360"/>
      </w:pPr>
      <w:rPr>
        <w:rFonts w:ascii="Courier New" w:hAnsi="Courier New" w:cs="Courier New" w:hint="default"/>
      </w:rPr>
    </w:lvl>
    <w:lvl w:ilvl="8" w:tplc="4E42BE5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1D24015"/>
    <w:multiLevelType w:val="hybridMultilevel"/>
    <w:tmpl w:val="3714502C"/>
    <w:name w:val="dRRAppendix332222"/>
    <w:lvl w:ilvl="0" w:tplc="FFFFFFFF">
      <w:start w:val="1"/>
      <w:numFmt w:val="bullet"/>
      <w:lvlText w:val=""/>
      <w:lvlJc w:val="left"/>
      <w:pPr>
        <w:tabs>
          <w:tab w:val="num" w:pos="1980"/>
        </w:tabs>
        <w:ind w:left="1980" w:hanging="360"/>
      </w:pPr>
      <w:rPr>
        <w:rFonts w:ascii="Wingdings" w:hAnsi="Wingding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2BE07826"/>
    <w:multiLevelType w:val="hybridMultilevel"/>
    <w:tmpl w:val="9CC85444"/>
    <w:lvl w:ilvl="0" w:tplc="DFCC286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17A61BC"/>
    <w:multiLevelType w:val="multilevel"/>
    <w:tmpl w:val="1F2E9F58"/>
    <w:lvl w:ilvl="0">
      <w:start w:val="1"/>
      <w:numFmt w:val="decimal"/>
      <w:pStyle w:val="RepAppendix1"/>
      <w:lvlText w:val="Appendix %1"/>
      <w:lvlJc w:val="left"/>
      <w:pPr>
        <w:tabs>
          <w:tab w:val="num" w:pos="1701"/>
        </w:tabs>
        <w:ind w:left="1701" w:hanging="1701"/>
      </w:pPr>
    </w:lvl>
    <w:lvl w:ilvl="1">
      <w:start w:val="1"/>
      <w:numFmt w:val="decimal"/>
      <w:pStyle w:val="RepAppendix2"/>
      <w:lvlText w:val="A %1.%2"/>
      <w:lvlJc w:val="left"/>
      <w:pPr>
        <w:tabs>
          <w:tab w:val="num" w:pos="1701"/>
        </w:tabs>
        <w:ind w:left="1701" w:hanging="1701"/>
      </w:pPr>
    </w:lvl>
    <w:lvl w:ilvl="2">
      <w:start w:val="1"/>
      <w:numFmt w:val="decimal"/>
      <w:pStyle w:val="RepAppendix3"/>
      <w:lvlText w:val="A %1.%2.%3"/>
      <w:lvlJc w:val="left"/>
      <w:pPr>
        <w:tabs>
          <w:tab w:val="num" w:pos="1701"/>
        </w:tabs>
        <w:ind w:left="1701" w:hanging="1701"/>
      </w:pPr>
    </w:lvl>
    <w:lvl w:ilvl="3">
      <w:start w:val="1"/>
      <w:numFmt w:val="decimal"/>
      <w:pStyle w:val="RepAppendix4"/>
      <w:lvlText w:val="A %1.%2.%3.%4"/>
      <w:lvlJc w:val="left"/>
      <w:pPr>
        <w:tabs>
          <w:tab w:val="num" w:pos="1701"/>
        </w:tabs>
        <w:ind w:left="1701" w:hanging="1701"/>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3455637D"/>
    <w:multiLevelType w:val="hybridMultilevel"/>
    <w:tmpl w:val="E5F0D2F2"/>
    <w:lvl w:ilvl="0" w:tplc="04070005">
      <w:start w:val="1"/>
      <w:numFmt w:val="bullet"/>
      <w:lvlText w:val=""/>
      <w:lvlJc w:val="left"/>
      <w:pPr>
        <w:tabs>
          <w:tab w:val="num" w:pos="360"/>
        </w:tabs>
        <w:ind w:left="360" w:hanging="360"/>
      </w:pPr>
      <w:rPr>
        <w:rFonts w:ascii="Wingdings" w:hAnsi="Wingdings" w:hint="default"/>
      </w:rPr>
    </w:lvl>
    <w:lvl w:ilvl="1" w:tplc="04070003" w:tentative="1">
      <w:start w:val="1"/>
      <w:numFmt w:val="bullet"/>
      <w:lvlText w:val="o"/>
      <w:lvlJc w:val="left"/>
      <w:pPr>
        <w:tabs>
          <w:tab w:val="num" w:pos="-180"/>
        </w:tabs>
        <w:ind w:left="-180" w:hanging="360"/>
      </w:pPr>
      <w:rPr>
        <w:rFonts w:ascii="Courier New" w:hAnsi="Courier New" w:hint="default"/>
      </w:rPr>
    </w:lvl>
    <w:lvl w:ilvl="2" w:tplc="04070005" w:tentative="1">
      <w:start w:val="1"/>
      <w:numFmt w:val="bullet"/>
      <w:lvlText w:val=""/>
      <w:lvlJc w:val="left"/>
      <w:pPr>
        <w:tabs>
          <w:tab w:val="num" w:pos="540"/>
        </w:tabs>
        <w:ind w:left="540" w:hanging="360"/>
      </w:pPr>
      <w:rPr>
        <w:rFonts w:ascii="Wingdings" w:hAnsi="Wingdings" w:hint="default"/>
      </w:rPr>
    </w:lvl>
    <w:lvl w:ilvl="3" w:tplc="04070001" w:tentative="1">
      <w:start w:val="1"/>
      <w:numFmt w:val="bullet"/>
      <w:lvlText w:val=""/>
      <w:lvlJc w:val="left"/>
      <w:pPr>
        <w:tabs>
          <w:tab w:val="num" w:pos="1260"/>
        </w:tabs>
        <w:ind w:left="1260" w:hanging="360"/>
      </w:pPr>
      <w:rPr>
        <w:rFonts w:ascii="Symbol" w:hAnsi="Symbol" w:hint="default"/>
      </w:rPr>
    </w:lvl>
    <w:lvl w:ilvl="4" w:tplc="04070003" w:tentative="1">
      <w:start w:val="1"/>
      <w:numFmt w:val="bullet"/>
      <w:lvlText w:val="o"/>
      <w:lvlJc w:val="left"/>
      <w:pPr>
        <w:tabs>
          <w:tab w:val="num" w:pos="1980"/>
        </w:tabs>
        <w:ind w:left="1980" w:hanging="360"/>
      </w:pPr>
      <w:rPr>
        <w:rFonts w:ascii="Courier New" w:hAnsi="Courier New" w:hint="default"/>
      </w:rPr>
    </w:lvl>
    <w:lvl w:ilvl="5" w:tplc="04070005" w:tentative="1">
      <w:start w:val="1"/>
      <w:numFmt w:val="bullet"/>
      <w:lvlText w:val=""/>
      <w:lvlJc w:val="left"/>
      <w:pPr>
        <w:tabs>
          <w:tab w:val="num" w:pos="2700"/>
        </w:tabs>
        <w:ind w:left="2700" w:hanging="360"/>
      </w:pPr>
      <w:rPr>
        <w:rFonts w:ascii="Wingdings" w:hAnsi="Wingdings" w:hint="default"/>
      </w:rPr>
    </w:lvl>
    <w:lvl w:ilvl="6" w:tplc="04070001" w:tentative="1">
      <w:start w:val="1"/>
      <w:numFmt w:val="bullet"/>
      <w:lvlText w:val=""/>
      <w:lvlJc w:val="left"/>
      <w:pPr>
        <w:tabs>
          <w:tab w:val="num" w:pos="3420"/>
        </w:tabs>
        <w:ind w:left="3420" w:hanging="360"/>
      </w:pPr>
      <w:rPr>
        <w:rFonts w:ascii="Symbol" w:hAnsi="Symbol" w:hint="default"/>
      </w:rPr>
    </w:lvl>
    <w:lvl w:ilvl="7" w:tplc="04070003" w:tentative="1">
      <w:start w:val="1"/>
      <w:numFmt w:val="bullet"/>
      <w:lvlText w:val="o"/>
      <w:lvlJc w:val="left"/>
      <w:pPr>
        <w:tabs>
          <w:tab w:val="num" w:pos="4140"/>
        </w:tabs>
        <w:ind w:left="4140" w:hanging="360"/>
      </w:pPr>
      <w:rPr>
        <w:rFonts w:ascii="Courier New" w:hAnsi="Courier New" w:hint="default"/>
      </w:rPr>
    </w:lvl>
    <w:lvl w:ilvl="8" w:tplc="04070005" w:tentative="1">
      <w:start w:val="1"/>
      <w:numFmt w:val="bullet"/>
      <w:lvlText w:val=""/>
      <w:lvlJc w:val="left"/>
      <w:pPr>
        <w:tabs>
          <w:tab w:val="num" w:pos="4860"/>
        </w:tabs>
        <w:ind w:left="4860" w:hanging="360"/>
      </w:pPr>
      <w:rPr>
        <w:rFonts w:ascii="Wingdings" w:hAnsi="Wingdings" w:hint="default"/>
      </w:rPr>
    </w:lvl>
  </w:abstractNum>
  <w:abstractNum w:abstractNumId="21" w15:restartNumberingAfterBreak="0">
    <w:nsid w:val="3B295657"/>
    <w:multiLevelType w:val="multilevel"/>
    <w:tmpl w:val="F956F364"/>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BAA376F"/>
    <w:multiLevelType w:val="hybridMultilevel"/>
    <w:tmpl w:val="C980ADCC"/>
    <w:lvl w:ilvl="0" w:tplc="AD981AE2">
      <w:start w:val="1"/>
      <w:numFmt w:val="bullet"/>
      <w:lvlRestart w:val="0"/>
      <w:pStyle w:val="RepBullet1"/>
      <w:lvlText w:val=""/>
      <w:lvlJc w:val="left"/>
      <w:pPr>
        <w:tabs>
          <w:tab w:val="num" w:pos="568"/>
        </w:tabs>
        <w:ind w:left="568" w:hanging="284"/>
      </w:pPr>
      <w:rPr>
        <w:rFonts w:ascii="Symbol" w:hAnsi="Symbol" w:hint="default"/>
        <w:color w:val="auto"/>
        <w:sz w:val="16"/>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9F42A6"/>
    <w:multiLevelType w:val="hybridMultilevel"/>
    <w:tmpl w:val="4D66BDA8"/>
    <w:name w:val="dRRAppendix33222222222222"/>
    <w:lvl w:ilvl="0" w:tplc="FFFFFFFF">
      <w:start w:val="1"/>
      <w:numFmt w:val="bullet"/>
      <w:lvlText w:val=""/>
      <w:lvlJc w:val="left"/>
      <w:pPr>
        <w:tabs>
          <w:tab w:val="num" w:pos="360"/>
        </w:tabs>
        <w:ind w:left="36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47143A6"/>
    <w:multiLevelType w:val="multilevel"/>
    <w:tmpl w:val="0407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56EB2EFF"/>
    <w:multiLevelType w:val="multilevel"/>
    <w:tmpl w:val="68200B7A"/>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5A1A6338"/>
    <w:multiLevelType w:val="multilevel"/>
    <w:tmpl w:val="13B0CDEC"/>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5BC43EF3"/>
    <w:multiLevelType w:val="multilevel"/>
    <w:tmpl w:val="0016A6B6"/>
    <w:name w:val="dRRAppendix3322222222222222222"/>
    <w:lvl w:ilvl="0">
      <w:start w:val="1"/>
      <w:numFmt w:val="decimal"/>
      <w:lvlText w:val="Appendix %1"/>
      <w:lvlJc w:val="left"/>
      <w:pPr>
        <w:tabs>
          <w:tab w:val="num" w:pos="1417"/>
        </w:tabs>
        <w:ind w:left="1418" w:hanging="1418"/>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1.%2.%3.%4."/>
      <w:lvlJc w:val="left"/>
      <w:pPr>
        <w:tabs>
          <w:tab w:val="num" w:pos="6054"/>
        </w:tabs>
        <w:ind w:left="5982" w:hanging="648"/>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28" w15:restartNumberingAfterBreak="0">
    <w:nsid w:val="5D2E0A96"/>
    <w:multiLevelType w:val="hybridMultilevel"/>
    <w:tmpl w:val="2B28244A"/>
    <w:lvl w:ilvl="0" w:tplc="B32E96C2">
      <w:start w:val="1"/>
      <w:numFmt w:val="bullet"/>
      <w:lvlRestart w:val="0"/>
      <w:pStyle w:val="RepBullet3"/>
      <w:lvlText w:val=""/>
      <w:lvlJc w:val="left"/>
      <w:pPr>
        <w:tabs>
          <w:tab w:val="num" w:pos="1135"/>
        </w:tabs>
        <w:ind w:left="1135" w:hanging="284"/>
      </w:pPr>
      <w:rPr>
        <w:rFonts w:ascii="Wingdings" w:hAnsi="Wingdings" w:hint="default"/>
        <w:sz w:val="16"/>
      </w:rPr>
    </w:lvl>
    <w:lvl w:ilvl="1" w:tplc="04070003" w:tentative="1">
      <w:start w:val="1"/>
      <w:numFmt w:val="bullet"/>
      <w:lvlText w:val="o"/>
      <w:lvlJc w:val="left"/>
      <w:pPr>
        <w:tabs>
          <w:tab w:val="num" w:pos="2154"/>
        </w:tabs>
        <w:ind w:left="2154" w:hanging="360"/>
      </w:pPr>
      <w:rPr>
        <w:rFonts w:ascii="Courier New" w:hAnsi="Courier New" w:cs="Courier New" w:hint="default"/>
      </w:rPr>
    </w:lvl>
    <w:lvl w:ilvl="2" w:tplc="04070005" w:tentative="1">
      <w:start w:val="1"/>
      <w:numFmt w:val="bullet"/>
      <w:lvlText w:val=""/>
      <w:lvlJc w:val="left"/>
      <w:pPr>
        <w:tabs>
          <w:tab w:val="num" w:pos="2874"/>
        </w:tabs>
        <w:ind w:left="2874" w:hanging="360"/>
      </w:pPr>
      <w:rPr>
        <w:rFonts w:ascii="Wingdings" w:hAnsi="Wingdings" w:hint="default"/>
      </w:rPr>
    </w:lvl>
    <w:lvl w:ilvl="3" w:tplc="04070001" w:tentative="1">
      <w:start w:val="1"/>
      <w:numFmt w:val="bullet"/>
      <w:lvlText w:val=""/>
      <w:lvlJc w:val="left"/>
      <w:pPr>
        <w:tabs>
          <w:tab w:val="num" w:pos="3594"/>
        </w:tabs>
        <w:ind w:left="3594" w:hanging="360"/>
      </w:pPr>
      <w:rPr>
        <w:rFonts w:ascii="Symbol" w:hAnsi="Symbol" w:hint="default"/>
      </w:rPr>
    </w:lvl>
    <w:lvl w:ilvl="4" w:tplc="04070003" w:tentative="1">
      <w:start w:val="1"/>
      <w:numFmt w:val="bullet"/>
      <w:lvlText w:val="o"/>
      <w:lvlJc w:val="left"/>
      <w:pPr>
        <w:tabs>
          <w:tab w:val="num" w:pos="4314"/>
        </w:tabs>
        <w:ind w:left="4314" w:hanging="360"/>
      </w:pPr>
      <w:rPr>
        <w:rFonts w:ascii="Courier New" w:hAnsi="Courier New" w:cs="Courier New" w:hint="default"/>
      </w:rPr>
    </w:lvl>
    <w:lvl w:ilvl="5" w:tplc="04070005" w:tentative="1">
      <w:start w:val="1"/>
      <w:numFmt w:val="bullet"/>
      <w:lvlText w:val=""/>
      <w:lvlJc w:val="left"/>
      <w:pPr>
        <w:tabs>
          <w:tab w:val="num" w:pos="5034"/>
        </w:tabs>
        <w:ind w:left="5034" w:hanging="360"/>
      </w:pPr>
      <w:rPr>
        <w:rFonts w:ascii="Wingdings" w:hAnsi="Wingdings" w:hint="default"/>
      </w:rPr>
    </w:lvl>
    <w:lvl w:ilvl="6" w:tplc="04070001" w:tentative="1">
      <w:start w:val="1"/>
      <w:numFmt w:val="bullet"/>
      <w:lvlText w:val=""/>
      <w:lvlJc w:val="left"/>
      <w:pPr>
        <w:tabs>
          <w:tab w:val="num" w:pos="5754"/>
        </w:tabs>
        <w:ind w:left="5754" w:hanging="360"/>
      </w:pPr>
      <w:rPr>
        <w:rFonts w:ascii="Symbol" w:hAnsi="Symbol" w:hint="default"/>
      </w:rPr>
    </w:lvl>
    <w:lvl w:ilvl="7" w:tplc="04070003" w:tentative="1">
      <w:start w:val="1"/>
      <w:numFmt w:val="bullet"/>
      <w:lvlText w:val="o"/>
      <w:lvlJc w:val="left"/>
      <w:pPr>
        <w:tabs>
          <w:tab w:val="num" w:pos="6474"/>
        </w:tabs>
        <w:ind w:left="6474" w:hanging="360"/>
      </w:pPr>
      <w:rPr>
        <w:rFonts w:ascii="Courier New" w:hAnsi="Courier New" w:cs="Courier New" w:hint="default"/>
      </w:rPr>
    </w:lvl>
    <w:lvl w:ilvl="8" w:tplc="04070005" w:tentative="1">
      <w:start w:val="1"/>
      <w:numFmt w:val="bullet"/>
      <w:lvlText w:val=""/>
      <w:lvlJc w:val="left"/>
      <w:pPr>
        <w:tabs>
          <w:tab w:val="num" w:pos="7194"/>
        </w:tabs>
        <w:ind w:left="7194" w:hanging="360"/>
      </w:pPr>
      <w:rPr>
        <w:rFonts w:ascii="Wingdings" w:hAnsi="Wingdings" w:hint="default"/>
      </w:rPr>
    </w:lvl>
  </w:abstractNum>
  <w:abstractNum w:abstractNumId="29" w15:restartNumberingAfterBreak="0">
    <w:nsid w:val="62564C4C"/>
    <w:multiLevelType w:val="multilevel"/>
    <w:tmpl w:val="1B723362"/>
    <w:lvl w:ilvl="0">
      <w:start w:val="1"/>
      <w:numFmt w:val="decimal"/>
      <w:lvlText w:val="Appendix %1"/>
      <w:lvlJc w:val="left"/>
      <w:pPr>
        <w:tabs>
          <w:tab w:val="num" w:pos="1701"/>
        </w:tabs>
        <w:ind w:left="1701" w:hanging="1701"/>
      </w:pPr>
    </w:lvl>
    <w:lvl w:ilvl="1">
      <w:start w:val="1"/>
      <w:numFmt w:val="decimal"/>
      <w:lvlText w:val="A %1.%2"/>
      <w:lvlJc w:val="left"/>
      <w:pPr>
        <w:tabs>
          <w:tab w:val="num" w:pos="1701"/>
        </w:tabs>
        <w:ind w:left="1701" w:hanging="1701"/>
      </w:pPr>
    </w:lvl>
    <w:lvl w:ilvl="2">
      <w:start w:val="1"/>
      <w:numFmt w:val="decimal"/>
      <w:lvlText w:val="A %1.%2.%3"/>
      <w:lvlJc w:val="left"/>
      <w:pPr>
        <w:tabs>
          <w:tab w:val="num" w:pos="1701"/>
        </w:tabs>
        <w:ind w:left="1701" w:hanging="1701"/>
      </w:pPr>
    </w:lvl>
    <w:lvl w:ilvl="3">
      <w:start w:val="1"/>
      <w:numFmt w:val="decimal"/>
      <w:lvlText w:val="A %1.%2.%3.%4"/>
      <w:lvlJc w:val="left"/>
      <w:pPr>
        <w:tabs>
          <w:tab w:val="num" w:pos="1701"/>
        </w:tabs>
        <w:ind w:left="1701" w:hanging="1701"/>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68C10687"/>
    <w:multiLevelType w:val="multilevel"/>
    <w:tmpl w:val="4B00C408"/>
    <w:name w:val="dRRAppendix33222222222222222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9BB0438"/>
    <w:multiLevelType w:val="hybridMultilevel"/>
    <w:tmpl w:val="085CF4F6"/>
    <w:lvl w:ilvl="0" w:tplc="3C0E4A76">
      <w:start w:val="1"/>
      <w:numFmt w:val="bullet"/>
      <w:lvlText w:val=""/>
      <w:lvlJc w:val="left"/>
      <w:pPr>
        <w:tabs>
          <w:tab w:val="num" w:pos="802"/>
        </w:tabs>
        <w:ind w:left="802"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0E9712B"/>
    <w:multiLevelType w:val="multilevel"/>
    <w:tmpl w:val="47724978"/>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decimal"/>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725214E6"/>
    <w:multiLevelType w:val="multilevel"/>
    <w:tmpl w:val="B34C1EB8"/>
    <w:name w:val="dRRAppendix332222222222222222222"/>
    <w:lvl w:ilvl="0">
      <w:start w:val="1"/>
      <w:numFmt w:val="decimal"/>
      <w:lvlText w:val="Appendix %1"/>
      <w:lvlJc w:val="left"/>
      <w:pPr>
        <w:tabs>
          <w:tab w:val="num" w:pos="1417"/>
        </w:tabs>
        <w:ind w:left="1417" w:hanging="1417"/>
      </w:pPr>
      <w:rPr>
        <w:rFonts w:hint="default"/>
      </w:rPr>
    </w:lvl>
    <w:lvl w:ilvl="1">
      <w:start w:val="1"/>
      <w:numFmt w:val="decimal"/>
      <w:lvlText w:val="A %1.%2"/>
      <w:lvlJc w:val="left"/>
      <w:pPr>
        <w:tabs>
          <w:tab w:val="num" w:pos="1417"/>
        </w:tabs>
        <w:ind w:left="1417" w:hanging="1417"/>
      </w:pPr>
      <w:rPr>
        <w:rFonts w:hint="default"/>
      </w:rPr>
    </w:lvl>
    <w:lvl w:ilvl="2">
      <w:start w:val="1"/>
      <w:numFmt w:val="decimal"/>
      <w:lvlText w:val="A %1.%2.%3"/>
      <w:lvlJc w:val="left"/>
      <w:pPr>
        <w:tabs>
          <w:tab w:val="num" w:pos="1417"/>
        </w:tabs>
        <w:ind w:left="1417" w:hanging="1417"/>
      </w:pPr>
      <w:rPr>
        <w:rFonts w:hint="default"/>
      </w:rPr>
    </w:lvl>
    <w:lvl w:ilvl="3">
      <w:start w:val="1"/>
      <w:numFmt w:val="decimal"/>
      <w:lvlText w:val="A %1.%2.%3.%4"/>
      <w:lvlJc w:val="left"/>
      <w:pPr>
        <w:tabs>
          <w:tab w:val="num" w:pos="1417"/>
        </w:tabs>
        <w:ind w:left="1417" w:hanging="1417"/>
      </w:pPr>
      <w:rPr>
        <w:rFonts w:hint="default"/>
      </w:rPr>
    </w:lvl>
    <w:lvl w:ilvl="4">
      <w:start w:val="1"/>
      <w:numFmt w:val="decimal"/>
      <w:lvlText w:val="%1.%2.%3.%4.%5."/>
      <w:lvlJc w:val="left"/>
      <w:pPr>
        <w:tabs>
          <w:tab w:val="num" w:pos="6774"/>
        </w:tabs>
        <w:ind w:left="6486" w:hanging="792"/>
      </w:pPr>
      <w:rPr>
        <w:rFonts w:hint="default"/>
      </w:rPr>
    </w:lvl>
    <w:lvl w:ilvl="5">
      <w:start w:val="1"/>
      <w:numFmt w:val="decimal"/>
      <w:lvlText w:val="%1.%2.%3.%4.%5.%6."/>
      <w:lvlJc w:val="left"/>
      <w:pPr>
        <w:tabs>
          <w:tab w:val="num" w:pos="7134"/>
        </w:tabs>
        <w:ind w:left="6990" w:hanging="936"/>
      </w:pPr>
      <w:rPr>
        <w:rFonts w:hint="default"/>
      </w:rPr>
    </w:lvl>
    <w:lvl w:ilvl="6">
      <w:start w:val="1"/>
      <w:numFmt w:val="decimal"/>
      <w:lvlText w:val="%1.%2.%3.%4.%5.%6.%7."/>
      <w:lvlJc w:val="left"/>
      <w:pPr>
        <w:tabs>
          <w:tab w:val="num" w:pos="7854"/>
        </w:tabs>
        <w:ind w:left="7494" w:hanging="1080"/>
      </w:pPr>
      <w:rPr>
        <w:rFonts w:hint="default"/>
      </w:rPr>
    </w:lvl>
    <w:lvl w:ilvl="7">
      <w:start w:val="1"/>
      <w:numFmt w:val="decimal"/>
      <w:lvlText w:val="%1.%2.%3.%4.%5.%6.%7.%8."/>
      <w:lvlJc w:val="left"/>
      <w:pPr>
        <w:tabs>
          <w:tab w:val="num" w:pos="8214"/>
        </w:tabs>
        <w:ind w:left="7998" w:hanging="1224"/>
      </w:pPr>
      <w:rPr>
        <w:rFonts w:hint="default"/>
      </w:rPr>
    </w:lvl>
    <w:lvl w:ilvl="8">
      <w:start w:val="1"/>
      <w:numFmt w:val="decimal"/>
      <w:lvlText w:val="%1.%2.%3.%4.%5.%6.%7.%8.%9."/>
      <w:lvlJc w:val="left"/>
      <w:pPr>
        <w:tabs>
          <w:tab w:val="num" w:pos="8934"/>
        </w:tabs>
        <w:ind w:left="8574" w:hanging="1440"/>
      </w:pPr>
      <w:rPr>
        <w:rFonts w:hint="default"/>
      </w:rPr>
    </w:lvl>
  </w:abstractNum>
  <w:abstractNum w:abstractNumId="34" w15:restartNumberingAfterBreak="0">
    <w:nsid w:val="7853699D"/>
    <w:multiLevelType w:val="multilevel"/>
    <w:tmpl w:val="04070023"/>
    <w:styleLink w:val="Artykusekcja"/>
    <w:lvl w:ilvl="0">
      <w:start w:val="1"/>
      <w:numFmt w:val="upperRoman"/>
      <w:lvlText w:val="Artikel %1."/>
      <w:lvlJc w:val="left"/>
      <w:pPr>
        <w:tabs>
          <w:tab w:val="num" w:pos="1800"/>
        </w:tabs>
        <w:ind w:left="0" w:firstLine="0"/>
      </w:pPr>
    </w:lvl>
    <w:lvl w:ilvl="1">
      <w:start w:val="1"/>
      <w:numFmt w:val="decimalZero"/>
      <w:isLgl/>
      <w:lvlText w:val="Abschnitt %1.%2"/>
      <w:lvlJc w:val="left"/>
      <w:pPr>
        <w:tabs>
          <w:tab w:val="num" w:pos="180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79823F98"/>
    <w:multiLevelType w:val="multilevel"/>
    <w:tmpl w:val="2B4663D2"/>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pStyle w:val="RepAppendix5"/>
      <w:lvlText w:val="A %1.%2.%3.%4.%5"/>
      <w:lvlJc w:val="left"/>
      <w:pPr>
        <w:tabs>
          <w:tab w:val="num" w:pos="1701"/>
        </w:tabs>
        <w:ind w:left="1701" w:hanging="1701"/>
      </w:pPr>
      <w:rPr>
        <w:rFonts w:hint="default"/>
      </w:rPr>
    </w:lvl>
    <w:lvl w:ilvl="5">
      <w:start w:val="1"/>
      <w:numFmt w:val="decimal"/>
      <w:pStyle w:val="RepAppendix6"/>
      <w:lvlText w:val="A %1.%2.%3.%4.%5.%6"/>
      <w:lvlJc w:val="left"/>
      <w:pPr>
        <w:tabs>
          <w:tab w:val="num" w:pos="1701"/>
        </w:tabs>
        <w:ind w:left="1701" w:hanging="1701"/>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79CF46F8"/>
    <w:multiLevelType w:val="multilevel"/>
    <w:tmpl w:val="8DA0D4CE"/>
    <w:lvl w:ilvl="0">
      <w:start w:val="1"/>
      <w:numFmt w:val="decimal"/>
      <w:lvlText w:val="Appendix %1"/>
      <w:lvlJc w:val="left"/>
      <w:pPr>
        <w:tabs>
          <w:tab w:val="num" w:pos="1701"/>
        </w:tabs>
        <w:ind w:left="1701" w:hanging="1701"/>
      </w:pPr>
      <w:rPr>
        <w:rFonts w:hint="default"/>
      </w:rPr>
    </w:lvl>
    <w:lvl w:ilvl="1">
      <w:start w:val="1"/>
      <w:numFmt w:val="decimal"/>
      <w:lvlText w:val="A %1.%2"/>
      <w:lvlJc w:val="left"/>
      <w:pPr>
        <w:tabs>
          <w:tab w:val="num" w:pos="1701"/>
        </w:tabs>
        <w:ind w:left="1701" w:hanging="1701"/>
      </w:pPr>
      <w:rPr>
        <w:rFonts w:hint="default"/>
      </w:rPr>
    </w:lvl>
    <w:lvl w:ilvl="2">
      <w:start w:val="1"/>
      <w:numFmt w:val="decimal"/>
      <w:lvlText w:val="A %1.%2.%3"/>
      <w:lvlJc w:val="left"/>
      <w:pPr>
        <w:tabs>
          <w:tab w:val="num" w:pos="1701"/>
        </w:tabs>
        <w:ind w:left="1701" w:hanging="1701"/>
      </w:pPr>
      <w:rPr>
        <w:rFonts w:hint="default"/>
      </w:rPr>
    </w:lvl>
    <w:lvl w:ilvl="3">
      <w:start w:val="1"/>
      <w:numFmt w:val="decimal"/>
      <w:lvlText w:val="A %1.%2.%3.%4"/>
      <w:lvlJc w:val="left"/>
      <w:pPr>
        <w:tabs>
          <w:tab w:val="num" w:pos="1701"/>
        </w:tabs>
        <w:ind w:left="1701" w:hanging="1701"/>
      </w:pPr>
      <w:rPr>
        <w:rFonts w:hint="default"/>
      </w:rPr>
    </w:lvl>
    <w:lvl w:ilvl="4">
      <w:start w:val="1"/>
      <w:numFmt w:val="decimal"/>
      <w:lvlText w:val="A %1.%2.%3.%4.%5"/>
      <w:lvlJc w:val="left"/>
      <w:pPr>
        <w:tabs>
          <w:tab w:val="num" w:pos="1701"/>
        </w:tabs>
        <w:ind w:left="1701" w:hanging="1701"/>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F42F85"/>
    <w:multiLevelType w:val="hybridMultilevel"/>
    <w:tmpl w:val="1A8E08A6"/>
    <w:lvl w:ilvl="0" w:tplc="107EF9CE">
      <w:numFmt w:val="bullet"/>
      <w:lvlText w:val="-"/>
      <w:lvlJc w:val="left"/>
      <w:pPr>
        <w:tabs>
          <w:tab w:val="num" w:pos="720"/>
        </w:tabs>
        <w:ind w:left="720" w:hanging="360"/>
      </w:pPr>
      <w:rPr>
        <w:rFonts w:ascii="Times New Roman" w:eastAsia="Times New Roman" w:hAnsi="Times New Roman" w:cs="Times New Roman"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16cid:durableId="850527473">
    <w:abstractNumId w:val="2"/>
  </w:num>
  <w:num w:numId="2" w16cid:durableId="1947468756">
    <w:abstractNumId w:val="1"/>
  </w:num>
  <w:num w:numId="3" w16cid:durableId="87895671">
    <w:abstractNumId w:val="0"/>
  </w:num>
  <w:num w:numId="4" w16cid:durableId="1960794244">
    <w:abstractNumId w:val="6"/>
  </w:num>
  <w:num w:numId="5" w16cid:durableId="1783497134">
    <w:abstractNumId w:val="5"/>
  </w:num>
  <w:num w:numId="6" w16cid:durableId="665935640">
    <w:abstractNumId w:val="22"/>
  </w:num>
  <w:num w:numId="7" w16cid:durableId="597715607">
    <w:abstractNumId w:val="28"/>
  </w:num>
  <w:num w:numId="8" w16cid:durableId="909266414">
    <w:abstractNumId w:val="11"/>
  </w:num>
  <w:num w:numId="9" w16cid:durableId="146822210">
    <w:abstractNumId w:val="24"/>
  </w:num>
  <w:num w:numId="10" w16cid:durableId="1611816566">
    <w:abstractNumId w:val="34"/>
  </w:num>
  <w:num w:numId="11" w16cid:durableId="1536886287">
    <w:abstractNumId w:val="37"/>
  </w:num>
  <w:num w:numId="12" w16cid:durableId="607195762">
    <w:abstractNumId w:val="25"/>
  </w:num>
  <w:num w:numId="13" w16cid:durableId="5642273">
    <w:abstractNumId w:val="4"/>
  </w:num>
  <w:num w:numId="14" w16cid:durableId="867260195">
    <w:abstractNumId w:val="3"/>
  </w:num>
  <w:num w:numId="15" w16cid:durableId="1393234604">
    <w:abstractNumId w:val="31"/>
  </w:num>
  <w:num w:numId="16" w16cid:durableId="2046757182">
    <w:abstractNumId w:val="21"/>
  </w:num>
  <w:num w:numId="17" w16cid:durableId="398986988">
    <w:abstractNumId w:val="29"/>
  </w:num>
  <w:num w:numId="18" w16cid:durableId="1863397685">
    <w:abstractNumId w:val="12"/>
  </w:num>
  <w:num w:numId="19" w16cid:durableId="10789428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31547001">
    <w:abstractNumId w:val="10"/>
  </w:num>
  <w:num w:numId="21" w16cid:durableId="1782413458">
    <w:abstractNumId w:val="30"/>
  </w:num>
  <w:num w:numId="22" w16cid:durableId="1338071975">
    <w:abstractNumId w:val="7"/>
  </w:num>
  <w:num w:numId="23" w16cid:durableId="364409431">
    <w:abstractNumId w:val="26"/>
  </w:num>
  <w:num w:numId="24" w16cid:durableId="621806001">
    <w:abstractNumId w:val="36"/>
  </w:num>
  <w:num w:numId="25" w16cid:durableId="640040193">
    <w:abstractNumId w:val="8"/>
  </w:num>
  <w:num w:numId="26" w16cid:durableId="1306735960">
    <w:abstractNumId w:val="32"/>
  </w:num>
  <w:num w:numId="27" w16cid:durableId="927688905">
    <w:abstractNumId w:val="15"/>
  </w:num>
  <w:num w:numId="28" w16cid:durableId="1993097036">
    <w:abstractNumId w:val="35"/>
  </w:num>
  <w:num w:numId="29" w16cid:durableId="121703253">
    <w:abstractNumId w:val="20"/>
  </w:num>
  <w:num w:numId="30" w16cid:durableId="1779788891">
    <w:abstractNumId w:val="9"/>
  </w:num>
  <w:num w:numId="31" w16cid:durableId="1914586070">
    <w:abstractNumId w:val="19"/>
  </w:num>
  <w:num w:numId="32" w16cid:durableId="147403395">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activeWritingStyle w:appName="MSWord" w:lang="en-US" w:vendorID="64" w:dllVersion="6" w:nlCheck="1" w:checkStyle="1"/>
  <w:activeWritingStyle w:appName="MSWord" w:lang="en-GB" w:vendorID="64" w:dllVersion="6" w:nlCheck="1" w:checkStyle="1"/>
  <w:activeWritingStyle w:appName="MSWord" w:lang="de-DE" w:vendorID="64" w:dllVersion="6" w:nlCheck="1" w:checkStyle="1"/>
  <w:activeWritingStyle w:appName="MSWord" w:lang="fr-FR" w:vendorID="64" w:dllVersion="6" w:nlCheck="1" w:checkStyle="1"/>
  <w:activeWritingStyle w:appName="MSWord" w:lang="es-PE" w:vendorID="64" w:dllVersion="6" w:nlCheck="1" w:checkStyle="0"/>
  <w:activeWritingStyle w:appName="MSWord" w:lang="en-GB" w:vendorID="64" w:dllVersion="0" w:nlCheck="1" w:checkStyle="0"/>
  <w:activeWritingStyle w:appName="MSWord" w:lang="en-US" w:vendorID="64" w:dllVersion="0" w:nlCheck="1" w:checkStyle="0"/>
  <w:activeWritingStyle w:appName="MSWord" w:lang="fr-FR" w:vendorID="64" w:dllVersion="0" w:nlCheck="1" w:checkStyle="0"/>
  <w:activeWritingStyle w:appName="MSWord" w:lang="pl-PL" w:vendorID="64" w:dllVersion="0" w:nlCheck="1" w:checkStyle="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0"/>
  <w:drawingGridHorizontalSpacing w:val="171"/>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6293"/>
    <w:rsid w:val="00001160"/>
    <w:rsid w:val="00002741"/>
    <w:rsid w:val="00003496"/>
    <w:rsid w:val="00004A86"/>
    <w:rsid w:val="000064C3"/>
    <w:rsid w:val="000104D8"/>
    <w:rsid w:val="0001403A"/>
    <w:rsid w:val="000177FA"/>
    <w:rsid w:val="00025B66"/>
    <w:rsid w:val="00026CF9"/>
    <w:rsid w:val="0003152E"/>
    <w:rsid w:val="000318A3"/>
    <w:rsid w:val="000332DB"/>
    <w:rsid w:val="000339A3"/>
    <w:rsid w:val="00034E90"/>
    <w:rsid w:val="00040FD2"/>
    <w:rsid w:val="000411E1"/>
    <w:rsid w:val="00056AEB"/>
    <w:rsid w:val="00060EA2"/>
    <w:rsid w:val="00066E4A"/>
    <w:rsid w:val="00076C6D"/>
    <w:rsid w:val="000A4BC8"/>
    <w:rsid w:val="000A5BD0"/>
    <w:rsid w:val="000B1203"/>
    <w:rsid w:val="000B4719"/>
    <w:rsid w:val="000B4B17"/>
    <w:rsid w:val="000C192D"/>
    <w:rsid w:val="000C6C56"/>
    <w:rsid w:val="000F12AD"/>
    <w:rsid w:val="000F4A90"/>
    <w:rsid w:val="000F5C3E"/>
    <w:rsid w:val="00107278"/>
    <w:rsid w:val="00117532"/>
    <w:rsid w:val="0012195F"/>
    <w:rsid w:val="00125745"/>
    <w:rsid w:val="001310AB"/>
    <w:rsid w:val="0013143B"/>
    <w:rsid w:val="0013154F"/>
    <w:rsid w:val="00135FF2"/>
    <w:rsid w:val="0013776E"/>
    <w:rsid w:val="00137AEF"/>
    <w:rsid w:val="001418AF"/>
    <w:rsid w:val="00141B58"/>
    <w:rsid w:val="00143F43"/>
    <w:rsid w:val="00145623"/>
    <w:rsid w:val="00145ADD"/>
    <w:rsid w:val="00146293"/>
    <w:rsid w:val="0014700D"/>
    <w:rsid w:val="00147E24"/>
    <w:rsid w:val="00150A3C"/>
    <w:rsid w:val="001534CD"/>
    <w:rsid w:val="00153603"/>
    <w:rsid w:val="001577FB"/>
    <w:rsid w:val="00157CDD"/>
    <w:rsid w:val="00161C7D"/>
    <w:rsid w:val="00161DA2"/>
    <w:rsid w:val="0017375B"/>
    <w:rsid w:val="00186AB3"/>
    <w:rsid w:val="0019735A"/>
    <w:rsid w:val="001A1777"/>
    <w:rsid w:val="001B094D"/>
    <w:rsid w:val="001D1027"/>
    <w:rsid w:val="001D1220"/>
    <w:rsid w:val="001D18EB"/>
    <w:rsid w:val="001D4F66"/>
    <w:rsid w:val="001D6E77"/>
    <w:rsid w:val="001E3DDC"/>
    <w:rsid w:val="00201CD3"/>
    <w:rsid w:val="00205B16"/>
    <w:rsid w:val="00211EC5"/>
    <w:rsid w:val="00215039"/>
    <w:rsid w:val="002165B4"/>
    <w:rsid w:val="0022056C"/>
    <w:rsid w:val="0022168A"/>
    <w:rsid w:val="002252AD"/>
    <w:rsid w:val="00240B43"/>
    <w:rsid w:val="00241A9C"/>
    <w:rsid w:val="002436A6"/>
    <w:rsid w:val="002442E5"/>
    <w:rsid w:val="00250856"/>
    <w:rsid w:val="00250D7B"/>
    <w:rsid w:val="00254546"/>
    <w:rsid w:val="0026120D"/>
    <w:rsid w:val="00263264"/>
    <w:rsid w:val="00266FA8"/>
    <w:rsid w:val="0027536C"/>
    <w:rsid w:val="002766A9"/>
    <w:rsid w:val="00281A8A"/>
    <w:rsid w:val="00283866"/>
    <w:rsid w:val="0029395C"/>
    <w:rsid w:val="002A27BF"/>
    <w:rsid w:val="002A3367"/>
    <w:rsid w:val="002A795A"/>
    <w:rsid w:val="002B41CE"/>
    <w:rsid w:val="002C021E"/>
    <w:rsid w:val="002C2D94"/>
    <w:rsid w:val="002C3679"/>
    <w:rsid w:val="002D6140"/>
    <w:rsid w:val="002D65D7"/>
    <w:rsid w:val="002D676A"/>
    <w:rsid w:val="002E56F6"/>
    <w:rsid w:val="002F44CD"/>
    <w:rsid w:val="00301884"/>
    <w:rsid w:val="00303D09"/>
    <w:rsid w:val="00304F2B"/>
    <w:rsid w:val="00315FDA"/>
    <w:rsid w:val="00317970"/>
    <w:rsid w:val="00320EAE"/>
    <w:rsid w:val="00321FA3"/>
    <w:rsid w:val="003250B4"/>
    <w:rsid w:val="00325162"/>
    <w:rsid w:val="003264F9"/>
    <w:rsid w:val="0034186D"/>
    <w:rsid w:val="00346B4D"/>
    <w:rsid w:val="00353735"/>
    <w:rsid w:val="00354E18"/>
    <w:rsid w:val="00360877"/>
    <w:rsid w:val="0036127A"/>
    <w:rsid w:val="00361D2D"/>
    <w:rsid w:val="003624D0"/>
    <w:rsid w:val="003624E4"/>
    <w:rsid w:val="003626E9"/>
    <w:rsid w:val="0036270F"/>
    <w:rsid w:val="00366892"/>
    <w:rsid w:val="00366E95"/>
    <w:rsid w:val="0036725D"/>
    <w:rsid w:val="003677CE"/>
    <w:rsid w:val="0037304F"/>
    <w:rsid w:val="003847C1"/>
    <w:rsid w:val="00387F1F"/>
    <w:rsid w:val="00391FBA"/>
    <w:rsid w:val="00391FD7"/>
    <w:rsid w:val="00393B98"/>
    <w:rsid w:val="003C0CFC"/>
    <w:rsid w:val="003C1D67"/>
    <w:rsid w:val="003C7672"/>
    <w:rsid w:val="003D1276"/>
    <w:rsid w:val="003E0787"/>
    <w:rsid w:val="003E2D4E"/>
    <w:rsid w:val="003E4617"/>
    <w:rsid w:val="003E6208"/>
    <w:rsid w:val="003E6E24"/>
    <w:rsid w:val="003E7E36"/>
    <w:rsid w:val="003F2394"/>
    <w:rsid w:val="003F6030"/>
    <w:rsid w:val="00400A06"/>
    <w:rsid w:val="0040137F"/>
    <w:rsid w:val="00402430"/>
    <w:rsid w:val="00403E1E"/>
    <w:rsid w:val="00404BA8"/>
    <w:rsid w:val="0040787F"/>
    <w:rsid w:val="004102E7"/>
    <w:rsid w:val="00417F24"/>
    <w:rsid w:val="004236F0"/>
    <w:rsid w:val="00432BD7"/>
    <w:rsid w:val="00436243"/>
    <w:rsid w:val="00436699"/>
    <w:rsid w:val="00436EC7"/>
    <w:rsid w:val="004370D7"/>
    <w:rsid w:val="00440CA5"/>
    <w:rsid w:val="00442688"/>
    <w:rsid w:val="004447F7"/>
    <w:rsid w:val="00450AF7"/>
    <w:rsid w:val="004639D0"/>
    <w:rsid w:val="00463CBF"/>
    <w:rsid w:val="00466195"/>
    <w:rsid w:val="00472605"/>
    <w:rsid w:val="00473009"/>
    <w:rsid w:val="00473FB0"/>
    <w:rsid w:val="004750DE"/>
    <w:rsid w:val="00480696"/>
    <w:rsid w:val="0048449A"/>
    <w:rsid w:val="0048614A"/>
    <w:rsid w:val="004919B3"/>
    <w:rsid w:val="004A1760"/>
    <w:rsid w:val="004A5322"/>
    <w:rsid w:val="004B521A"/>
    <w:rsid w:val="004C196D"/>
    <w:rsid w:val="004C3D8D"/>
    <w:rsid w:val="004C7A54"/>
    <w:rsid w:val="004D443C"/>
    <w:rsid w:val="004E0903"/>
    <w:rsid w:val="004E3B1C"/>
    <w:rsid w:val="004E453F"/>
    <w:rsid w:val="004F198A"/>
    <w:rsid w:val="004F1C98"/>
    <w:rsid w:val="004F45EA"/>
    <w:rsid w:val="00502734"/>
    <w:rsid w:val="005029F6"/>
    <w:rsid w:val="00503440"/>
    <w:rsid w:val="00507BE8"/>
    <w:rsid w:val="00512F28"/>
    <w:rsid w:val="00520E92"/>
    <w:rsid w:val="0052353C"/>
    <w:rsid w:val="00525CBF"/>
    <w:rsid w:val="00530CCD"/>
    <w:rsid w:val="00541DDE"/>
    <w:rsid w:val="005420B1"/>
    <w:rsid w:val="00542AE7"/>
    <w:rsid w:val="00552014"/>
    <w:rsid w:val="00552FF9"/>
    <w:rsid w:val="005704ED"/>
    <w:rsid w:val="0057357B"/>
    <w:rsid w:val="00573B49"/>
    <w:rsid w:val="00581B23"/>
    <w:rsid w:val="00584DDE"/>
    <w:rsid w:val="00585580"/>
    <w:rsid w:val="00586872"/>
    <w:rsid w:val="00586B4A"/>
    <w:rsid w:val="00593F9F"/>
    <w:rsid w:val="00595759"/>
    <w:rsid w:val="005B2B3D"/>
    <w:rsid w:val="005B619D"/>
    <w:rsid w:val="005C15D1"/>
    <w:rsid w:val="005C71FE"/>
    <w:rsid w:val="005D5A55"/>
    <w:rsid w:val="005D6FB5"/>
    <w:rsid w:val="005F308A"/>
    <w:rsid w:val="006010E4"/>
    <w:rsid w:val="0060617B"/>
    <w:rsid w:val="00613980"/>
    <w:rsid w:val="00627F97"/>
    <w:rsid w:val="0063293D"/>
    <w:rsid w:val="0063428D"/>
    <w:rsid w:val="00635A7D"/>
    <w:rsid w:val="00641D04"/>
    <w:rsid w:val="00645D5D"/>
    <w:rsid w:val="00647A71"/>
    <w:rsid w:val="00652CE1"/>
    <w:rsid w:val="0065466E"/>
    <w:rsid w:val="00664282"/>
    <w:rsid w:val="00665F07"/>
    <w:rsid w:val="00666A0D"/>
    <w:rsid w:val="006701D3"/>
    <w:rsid w:val="00671211"/>
    <w:rsid w:val="00675EC1"/>
    <w:rsid w:val="006778B3"/>
    <w:rsid w:val="00683A44"/>
    <w:rsid w:val="0068529B"/>
    <w:rsid w:val="00687F37"/>
    <w:rsid w:val="006923F7"/>
    <w:rsid w:val="00692A52"/>
    <w:rsid w:val="0069431C"/>
    <w:rsid w:val="00694C72"/>
    <w:rsid w:val="006976DF"/>
    <w:rsid w:val="006A7EC2"/>
    <w:rsid w:val="006B0722"/>
    <w:rsid w:val="006B2B7C"/>
    <w:rsid w:val="006B3A36"/>
    <w:rsid w:val="006B4A16"/>
    <w:rsid w:val="006C346C"/>
    <w:rsid w:val="006C3BC2"/>
    <w:rsid w:val="006C4E52"/>
    <w:rsid w:val="006D0503"/>
    <w:rsid w:val="006D3E8F"/>
    <w:rsid w:val="006D47CE"/>
    <w:rsid w:val="006D53E4"/>
    <w:rsid w:val="006D63EB"/>
    <w:rsid w:val="006E0DA7"/>
    <w:rsid w:val="006E32AB"/>
    <w:rsid w:val="006E6FF4"/>
    <w:rsid w:val="006F0329"/>
    <w:rsid w:val="006F3271"/>
    <w:rsid w:val="006F607F"/>
    <w:rsid w:val="006F661F"/>
    <w:rsid w:val="006F6A0F"/>
    <w:rsid w:val="006F7FA0"/>
    <w:rsid w:val="007000DA"/>
    <w:rsid w:val="0070427A"/>
    <w:rsid w:val="00706157"/>
    <w:rsid w:val="007062F3"/>
    <w:rsid w:val="007104E5"/>
    <w:rsid w:val="00712260"/>
    <w:rsid w:val="00712BF6"/>
    <w:rsid w:val="00712FD9"/>
    <w:rsid w:val="007173F6"/>
    <w:rsid w:val="00717C61"/>
    <w:rsid w:val="00724740"/>
    <w:rsid w:val="007306C9"/>
    <w:rsid w:val="00752833"/>
    <w:rsid w:val="0075737D"/>
    <w:rsid w:val="00764971"/>
    <w:rsid w:val="00781CE8"/>
    <w:rsid w:val="00786E40"/>
    <w:rsid w:val="00787150"/>
    <w:rsid w:val="00790A0D"/>
    <w:rsid w:val="00793AD0"/>
    <w:rsid w:val="00794425"/>
    <w:rsid w:val="00797655"/>
    <w:rsid w:val="007A234C"/>
    <w:rsid w:val="007A2C20"/>
    <w:rsid w:val="007A4CAE"/>
    <w:rsid w:val="007A6C81"/>
    <w:rsid w:val="007B138C"/>
    <w:rsid w:val="007C4BEE"/>
    <w:rsid w:val="007D0D54"/>
    <w:rsid w:val="007D32E7"/>
    <w:rsid w:val="007D4974"/>
    <w:rsid w:val="007E4CD4"/>
    <w:rsid w:val="007E5835"/>
    <w:rsid w:val="007E76B9"/>
    <w:rsid w:val="007F35F8"/>
    <w:rsid w:val="007F3E5B"/>
    <w:rsid w:val="007F408B"/>
    <w:rsid w:val="007F6EFF"/>
    <w:rsid w:val="00800506"/>
    <w:rsid w:val="00803220"/>
    <w:rsid w:val="00812086"/>
    <w:rsid w:val="00815C36"/>
    <w:rsid w:val="008266EA"/>
    <w:rsid w:val="00827E54"/>
    <w:rsid w:val="00832E39"/>
    <w:rsid w:val="008335BA"/>
    <w:rsid w:val="00834CDD"/>
    <w:rsid w:val="00837227"/>
    <w:rsid w:val="008404CA"/>
    <w:rsid w:val="00841240"/>
    <w:rsid w:val="0085127C"/>
    <w:rsid w:val="00853225"/>
    <w:rsid w:val="00853EDC"/>
    <w:rsid w:val="00854615"/>
    <w:rsid w:val="00855C93"/>
    <w:rsid w:val="00862329"/>
    <w:rsid w:val="00865F48"/>
    <w:rsid w:val="00880950"/>
    <w:rsid w:val="00884DD4"/>
    <w:rsid w:val="00887451"/>
    <w:rsid w:val="00892033"/>
    <w:rsid w:val="00892353"/>
    <w:rsid w:val="008B02EE"/>
    <w:rsid w:val="008B2005"/>
    <w:rsid w:val="008B7036"/>
    <w:rsid w:val="008C3452"/>
    <w:rsid w:val="008C6E52"/>
    <w:rsid w:val="008C724E"/>
    <w:rsid w:val="008D02E5"/>
    <w:rsid w:val="008D1599"/>
    <w:rsid w:val="008D2FEC"/>
    <w:rsid w:val="008D3795"/>
    <w:rsid w:val="008D5EF7"/>
    <w:rsid w:val="008E2DCC"/>
    <w:rsid w:val="008E39B5"/>
    <w:rsid w:val="008E67FB"/>
    <w:rsid w:val="008E6DB1"/>
    <w:rsid w:val="008F3911"/>
    <w:rsid w:val="00913FB5"/>
    <w:rsid w:val="0091711A"/>
    <w:rsid w:val="009175F2"/>
    <w:rsid w:val="00927101"/>
    <w:rsid w:val="009349A2"/>
    <w:rsid w:val="00936956"/>
    <w:rsid w:val="00942D26"/>
    <w:rsid w:val="0095123A"/>
    <w:rsid w:val="00957674"/>
    <w:rsid w:val="009604B6"/>
    <w:rsid w:val="0096481E"/>
    <w:rsid w:val="0096657D"/>
    <w:rsid w:val="0097131B"/>
    <w:rsid w:val="00981334"/>
    <w:rsid w:val="00985A42"/>
    <w:rsid w:val="00990C73"/>
    <w:rsid w:val="00991A5C"/>
    <w:rsid w:val="009A04C4"/>
    <w:rsid w:val="009A0BD6"/>
    <w:rsid w:val="009A15C4"/>
    <w:rsid w:val="009B0120"/>
    <w:rsid w:val="009B22F7"/>
    <w:rsid w:val="009B6DC7"/>
    <w:rsid w:val="009B7FC4"/>
    <w:rsid w:val="009C0216"/>
    <w:rsid w:val="009C0252"/>
    <w:rsid w:val="009C4ADA"/>
    <w:rsid w:val="009C5621"/>
    <w:rsid w:val="009C5A32"/>
    <w:rsid w:val="009D3D40"/>
    <w:rsid w:val="009D46FF"/>
    <w:rsid w:val="009D6EF4"/>
    <w:rsid w:val="009E0921"/>
    <w:rsid w:val="009F16E8"/>
    <w:rsid w:val="009F1765"/>
    <w:rsid w:val="009F1EDC"/>
    <w:rsid w:val="009F4816"/>
    <w:rsid w:val="009F6C6D"/>
    <w:rsid w:val="00A04798"/>
    <w:rsid w:val="00A11252"/>
    <w:rsid w:val="00A203ED"/>
    <w:rsid w:val="00A23ECB"/>
    <w:rsid w:val="00A244EE"/>
    <w:rsid w:val="00A25058"/>
    <w:rsid w:val="00A2602C"/>
    <w:rsid w:val="00A3080D"/>
    <w:rsid w:val="00A33EBD"/>
    <w:rsid w:val="00A37BEF"/>
    <w:rsid w:val="00A424B5"/>
    <w:rsid w:val="00A50BA2"/>
    <w:rsid w:val="00A539D2"/>
    <w:rsid w:val="00A560A6"/>
    <w:rsid w:val="00A56D23"/>
    <w:rsid w:val="00A74566"/>
    <w:rsid w:val="00A76938"/>
    <w:rsid w:val="00A80710"/>
    <w:rsid w:val="00A80BFB"/>
    <w:rsid w:val="00A863A9"/>
    <w:rsid w:val="00A9042A"/>
    <w:rsid w:val="00A912B3"/>
    <w:rsid w:val="00A96AED"/>
    <w:rsid w:val="00AA2A9B"/>
    <w:rsid w:val="00AA418C"/>
    <w:rsid w:val="00AA42B5"/>
    <w:rsid w:val="00AB262B"/>
    <w:rsid w:val="00AC3538"/>
    <w:rsid w:val="00AC5C5B"/>
    <w:rsid w:val="00AC6255"/>
    <w:rsid w:val="00AC787A"/>
    <w:rsid w:val="00AD0A3F"/>
    <w:rsid w:val="00AD2547"/>
    <w:rsid w:val="00AD4588"/>
    <w:rsid w:val="00AD45AB"/>
    <w:rsid w:val="00AD4A48"/>
    <w:rsid w:val="00AE166E"/>
    <w:rsid w:val="00AE5BB2"/>
    <w:rsid w:val="00AF2447"/>
    <w:rsid w:val="00B01F27"/>
    <w:rsid w:val="00B040F0"/>
    <w:rsid w:val="00B0515D"/>
    <w:rsid w:val="00B102F7"/>
    <w:rsid w:val="00B144F8"/>
    <w:rsid w:val="00B15590"/>
    <w:rsid w:val="00B249BF"/>
    <w:rsid w:val="00B30C33"/>
    <w:rsid w:val="00B369AC"/>
    <w:rsid w:val="00B42F03"/>
    <w:rsid w:val="00B4399A"/>
    <w:rsid w:val="00B44CC7"/>
    <w:rsid w:val="00B52619"/>
    <w:rsid w:val="00B55915"/>
    <w:rsid w:val="00B75869"/>
    <w:rsid w:val="00B7706D"/>
    <w:rsid w:val="00B90605"/>
    <w:rsid w:val="00B9216D"/>
    <w:rsid w:val="00B93B22"/>
    <w:rsid w:val="00B944F9"/>
    <w:rsid w:val="00BA0314"/>
    <w:rsid w:val="00BA1C50"/>
    <w:rsid w:val="00BA33AD"/>
    <w:rsid w:val="00BB0817"/>
    <w:rsid w:val="00BB246B"/>
    <w:rsid w:val="00BB31AB"/>
    <w:rsid w:val="00BB37F6"/>
    <w:rsid w:val="00BC3EB1"/>
    <w:rsid w:val="00BC5449"/>
    <w:rsid w:val="00BC783F"/>
    <w:rsid w:val="00BE11AA"/>
    <w:rsid w:val="00BE15E8"/>
    <w:rsid w:val="00BF03F1"/>
    <w:rsid w:val="00BF1429"/>
    <w:rsid w:val="00BF3DAA"/>
    <w:rsid w:val="00BF5B86"/>
    <w:rsid w:val="00BF640E"/>
    <w:rsid w:val="00C05569"/>
    <w:rsid w:val="00C0776E"/>
    <w:rsid w:val="00C11898"/>
    <w:rsid w:val="00C11FC2"/>
    <w:rsid w:val="00C12195"/>
    <w:rsid w:val="00C13AD5"/>
    <w:rsid w:val="00C13CDA"/>
    <w:rsid w:val="00C2237F"/>
    <w:rsid w:val="00C24DEF"/>
    <w:rsid w:val="00C26B33"/>
    <w:rsid w:val="00C27268"/>
    <w:rsid w:val="00C36B95"/>
    <w:rsid w:val="00C40D6A"/>
    <w:rsid w:val="00C432C1"/>
    <w:rsid w:val="00C44572"/>
    <w:rsid w:val="00C54E46"/>
    <w:rsid w:val="00C63936"/>
    <w:rsid w:val="00C65058"/>
    <w:rsid w:val="00C76074"/>
    <w:rsid w:val="00C87689"/>
    <w:rsid w:val="00C90AE7"/>
    <w:rsid w:val="00C91885"/>
    <w:rsid w:val="00C92D11"/>
    <w:rsid w:val="00C944E0"/>
    <w:rsid w:val="00CA15F9"/>
    <w:rsid w:val="00CA64A3"/>
    <w:rsid w:val="00CB16B6"/>
    <w:rsid w:val="00CB4764"/>
    <w:rsid w:val="00CC171C"/>
    <w:rsid w:val="00CC26E8"/>
    <w:rsid w:val="00CC2EB2"/>
    <w:rsid w:val="00CC33F1"/>
    <w:rsid w:val="00CC3E19"/>
    <w:rsid w:val="00CC4C42"/>
    <w:rsid w:val="00CD10FB"/>
    <w:rsid w:val="00CE4CBC"/>
    <w:rsid w:val="00D036F3"/>
    <w:rsid w:val="00D100B4"/>
    <w:rsid w:val="00D2340C"/>
    <w:rsid w:val="00D238D2"/>
    <w:rsid w:val="00D2763C"/>
    <w:rsid w:val="00D30A3A"/>
    <w:rsid w:val="00D33054"/>
    <w:rsid w:val="00D336E3"/>
    <w:rsid w:val="00D36891"/>
    <w:rsid w:val="00D4325D"/>
    <w:rsid w:val="00D461E2"/>
    <w:rsid w:val="00D50237"/>
    <w:rsid w:val="00D510C2"/>
    <w:rsid w:val="00D54A98"/>
    <w:rsid w:val="00D57DA5"/>
    <w:rsid w:val="00D70E5B"/>
    <w:rsid w:val="00D74EF8"/>
    <w:rsid w:val="00D76818"/>
    <w:rsid w:val="00D80BE2"/>
    <w:rsid w:val="00D82935"/>
    <w:rsid w:val="00D82A8B"/>
    <w:rsid w:val="00D864C1"/>
    <w:rsid w:val="00DA18A1"/>
    <w:rsid w:val="00DA52EA"/>
    <w:rsid w:val="00DA743D"/>
    <w:rsid w:val="00DB0448"/>
    <w:rsid w:val="00DB588A"/>
    <w:rsid w:val="00DB6EDA"/>
    <w:rsid w:val="00DC0145"/>
    <w:rsid w:val="00DC2811"/>
    <w:rsid w:val="00DC6EFB"/>
    <w:rsid w:val="00DD24DD"/>
    <w:rsid w:val="00DD4DB0"/>
    <w:rsid w:val="00DD505B"/>
    <w:rsid w:val="00DD6516"/>
    <w:rsid w:val="00DE4138"/>
    <w:rsid w:val="00DE789B"/>
    <w:rsid w:val="00DF147F"/>
    <w:rsid w:val="00DF31F0"/>
    <w:rsid w:val="00E03AC8"/>
    <w:rsid w:val="00E04515"/>
    <w:rsid w:val="00E0489E"/>
    <w:rsid w:val="00E10DD6"/>
    <w:rsid w:val="00E1250D"/>
    <w:rsid w:val="00E1379C"/>
    <w:rsid w:val="00E139E6"/>
    <w:rsid w:val="00E17379"/>
    <w:rsid w:val="00E20CA3"/>
    <w:rsid w:val="00E22248"/>
    <w:rsid w:val="00E235ED"/>
    <w:rsid w:val="00E240F0"/>
    <w:rsid w:val="00E34E79"/>
    <w:rsid w:val="00E40D64"/>
    <w:rsid w:val="00E41491"/>
    <w:rsid w:val="00E43851"/>
    <w:rsid w:val="00E46807"/>
    <w:rsid w:val="00E47E0C"/>
    <w:rsid w:val="00E60B2F"/>
    <w:rsid w:val="00E67EEC"/>
    <w:rsid w:val="00E716BF"/>
    <w:rsid w:val="00E77BA2"/>
    <w:rsid w:val="00E815A9"/>
    <w:rsid w:val="00E83340"/>
    <w:rsid w:val="00E83884"/>
    <w:rsid w:val="00E901DC"/>
    <w:rsid w:val="00E92EF2"/>
    <w:rsid w:val="00EA58DC"/>
    <w:rsid w:val="00EB0DF6"/>
    <w:rsid w:val="00EC2B2C"/>
    <w:rsid w:val="00ED6581"/>
    <w:rsid w:val="00ED774F"/>
    <w:rsid w:val="00EE276B"/>
    <w:rsid w:val="00EE53A2"/>
    <w:rsid w:val="00EE7028"/>
    <w:rsid w:val="00EF05DE"/>
    <w:rsid w:val="00F0179C"/>
    <w:rsid w:val="00F1387C"/>
    <w:rsid w:val="00F16C12"/>
    <w:rsid w:val="00F2253A"/>
    <w:rsid w:val="00F2331D"/>
    <w:rsid w:val="00F267AE"/>
    <w:rsid w:val="00F311DE"/>
    <w:rsid w:val="00F3580F"/>
    <w:rsid w:val="00F40942"/>
    <w:rsid w:val="00F4721D"/>
    <w:rsid w:val="00F47F91"/>
    <w:rsid w:val="00F566C1"/>
    <w:rsid w:val="00F6055A"/>
    <w:rsid w:val="00F60A6C"/>
    <w:rsid w:val="00F767F8"/>
    <w:rsid w:val="00F76F7A"/>
    <w:rsid w:val="00F77ED2"/>
    <w:rsid w:val="00F8234F"/>
    <w:rsid w:val="00F834F1"/>
    <w:rsid w:val="00F86AD5"/>
    <w:rsid w:val="00F95DA0"/>
    <w:rsid w:val="00FA0BF8"/>
    <w:rsid w:val="00FA28E3"/>
    <w:rsid w:val="00FA53A2"/>
    <w:rsid w:val="00FB2B82"/>
    <w:rsid w:val="00FB3384"/>
    <w:rsid w:val="00FC18BA"/>
    <w:rsid w:val="00FC2193"/>
    <w:rsid w:val="00FC55B8"/>
    <w:rsid w:val="00FC627A"/>
    <w:rsid w:val="00FD0189"/>
    <w:rsid w:val="00FD3230"/>
    <w:rsid w:val="00FD5E14"/>
    <w:rsid w:val="00FD7B7A"/>
    <w:rsid w:val="00FF0C2B"/>
    <w:rsid w:val="00FF1C10"/>
    <w:rsid w:val="00FF2C90"/>
    <w:rsid w:val="00FF46C1"/>
    <w:rsid w:val="00FF52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B97A2C"/>
  <w15:chartTrackingRefBased/>
  <w15:docId w15:val="{B4AAA60E-E2D9-47F5-AB5B-2BAE9A6BB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heading 1" w:qFormat="1"/>
    <w:lsdException w:name="heading 2" w:qFormat="1"/>
    <w:lsdException w:name="heading 3" w:qFormat="1"/>
    <w:lsdException w:name="toc 1" w:uiPriority="39"/>
    <w:lsdException w:name="toc 2" w:uiPriority="39"/>
    <w:lsdException w:name="toc 3" w:uiPriority="39"/>
    <w:lsdException w:name="annotation reference" w:uiPriority="99"/>
    <w:lsdException w:name="Hyperlink"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rsid w:val="00CC171C"/>
    <w:rPr>
      <w:sz w:val="22"/>
      <w:szCs w:val="22"/>
      <w:lang w:val="en-US" w:eastAsia="de-DE"/>
    </w:rPr>
  </w:style>
  <w:style w:type="paragraph" w:styleId="Nagwek1">
    <w:name w:val="heading 1"/>
    <w:aliases w:val="JSC Heading 1"/>
    <w:basedOn w:val="JSCnormal"/>
    <w:next w:val="JSCnormal"/>
    <w:link w:val="Nagwek1Znak"/>
    <w:qFormat/>
    <w:rsid w:val="001577FB"/>
    <w:pPr>
      <w:numPr>
        <w:numId w:val="4"/>
      </w:numPr>
      <w:ind w:left="1418" w:hanging="1418"/>
      <w:outlineLvl w:val="0"/>
    </w:pPr>
    <w:rPr>
      <w:rFonts w:eastAsia="MS Mincho"/>
      <w:b/>
      <w:bCs/>
      <w:sz w:val="28"/>
      <w:szCs w:val="28"/>
    </w:rPr>
  </w:style>
  <w:style w:type="paragraph" w:styleId="Nagwek2">
    <w:name w:val="heading 2"/>
    <w:aliases w:val="JSC Heading 2"/>
    <w:basedOn w:val="JSCnormal"/>
    <w:next w:val="JSCnormal"/>
    <w:link w:val="Nagwek2Znak"/>
    <w:qFormat/>
    <w:rsid w:val="001577FB"/>
    <w:pPr>
      <w:keepNext/>
      <w:numPr>
        <w:ilvl w:val="1"/>
        <w:numId w:val="4"/>
      </w:numPr>
      <w:ind w:left="1418" w:hanging="1418"/>
      <w:outlineLvl w:val="1"/>
    </w:pPr>
    <w:rPr>
      <w:b/>
      <w:bCs/>
      <w:sz w:val="24"/>
      <w:szCs w:val="24"/>
    </w:rPr>
  </w:style>
  <w:style w:type="paragraph" w:styleId="Nagwek3">
    <w:name w:val="heading 3"/>
    <w:aliases w:val="JSC Heading 3"/>
    <w:basedOn w:val="JSCnormal"/>
    <w:next w:val="JSCnormal"/>
    <w:link w:val="Nagwek3Znak"/>
    <w:qFormat/>
    <w:rsid w:val="001577FB"/>
    <w:pPr>
      <w:keepNext/>
      <w:numPr>
        <w:ilvl w:val="2"/>
        <w:numId w:val="4"/>
      </w:numPr>
      <w:suppressAutoHyphens/>
      <w:ind w:left="1418" w:hanging="1418"/>
      <w:outlineLvl w:val="2"/>
    </w:pPr>
    <w:rPr>
      <w:rFonts w:eastAsia="Lucida Sans Unicode" w:cs="Tahoma"/>
      <w:b/>
      <w:bCs/>
      <w:kern w:val="24"/>
      <w:sz w:val="24"/>
      <w:szCs w:val="28"/>
    </w:rPr>
  </w:style>
  <w:style w:type="paragraph" w:styleId="Nagwek4">
    <w:name w:val="heading 4"/>
    <w:aliases w:val="Rep Heading 4"/>
    <w:basedOn w:val="JSCnormal"/>
    <w:next w:val="JSCnormal"/>
    <w:link w:val="Nagwek4Znak"/>
    <w:rsid w:val="00CC171C"/>
    <w:pPr>
      <w:keepNext/>
      <w:numPr>
        <w:ilvl w:val="3"/>
        <w:numId w:val="4"/>
      </w:numPr>
      <w:spacing w:before="480" w:after="240"/>
      <w:outlineLvl w:val="3"/>
    </w:pPr>
    <w:rPr>
      <w:b/>
      <w:noProof/>
      <w:sz w:val="24"/>
      <w:szCs w:val="24"/>
      <w:lang w:val="de-DE"/>
    </w:rPr>
  </w:style>
  <w:style w:type="paragraph" w:styleId="Nagwek5">
    <w:name w:val="heading 5"/>
    <w:next w:val="Normalny"/>
    <w:rsid w:val="00CC171C"/>
    <w:pPr>
      <w:spacing w:before="240" w:after="60"/>
      <w:outlineLvl w:val="4"/>
    </w:pPr>
    <w:rPr>
      <w:rFonts w:ascii="Arial" w:hAnsi="Arial"/>
      <w:noProof/>
      <w:sz w:val="22"/>
      <w:lang w:val="de-DE" w:eastAsia="de-DE"/>
    </w:rPr>
  </w:style>
  <w:style w:type="paragraph" w:styleId="Nagwek6">
    <w:name w:val="heading 6"/>
    <w:next w:val="Normalny"/>
    <w:rsid w:val="00CC171C"/>
    <w:pPr>
      <w:spacing w:before="240" w:after="60"/>
      <w:outlineLvl w:val="5"/>
    </w:pPr>
    <w:rPr>
      <w:rFonts w:ascii="Arial" w:hAnsi="Arial"/>
      <w:noProof/>
      <w:sz w:val="22"/>
      <w:lang w:val="de-DE" w:eastAsia="de-DE"/>
    </w:rPr>
  </w:style>
  <w:style w:type="paragraph" w:styleId="Nagwek7">
    <w:name w:val="heading 7"/>
    <w:next w:val="Normalny"/>
    <w:rsid w:val="00CC171C"/>
    <w:pPr>
      <w:spacing w:before="240" w:after="60"/>
      <w:outlineLvl w:val="6"/>
    </w:pPr>
    <w:rPr>
      <w:rFonts w:ascii="Arial" w:hAnsi="Arial"/>
      <w:noProof/>
      <w:sz w:val="22"/>
      <w:lang w:val="de-DE" w:eastAsia="de-DE"/>
    </w:rPr>
  </w:style>
  <w:style w:type="paragraph" w:styleId="Nagwek8">
    <w:name w:val="heading 8"/>
    <w:next w:val="Normalny"/>
    <w:rsid w:val="00CC171C"/>
    <w:pPr>
      <w:spacing w:before="240" w:after="60"/>
      <w:outlineLvl w:val="7"/>
    </w:pPr>
    <w:rPr>
      <w:rFonts w:ascii="Arial" w:hAnsi="Arial"/>
      <w:noProof/>
      <w:sz w:val="22"/>
      <w:lang w:val="de-DE" w:eastAsia="de-DE"/>
    </w:rPr>
  </w:style>
  <w:style w:type="paragraph" w:styleId="Nagwek9">
    <w:name w:val="heading 9"/>
    <w:aliases w:val="Heading 9 Figure,Heading 9 Table"/>
    <w:next w:val="Normalny"/>
    <w:rsid w:val="00CC171C"/>
    <w:pPr>
      <w:spacing w:before="240" w:after="60"/>
      <w:outlineLvl w:val="8"/>
    </w:pPr>
    <w:rPr>
      <w:rFonts w:ascii="Arial" w:hAnsi="Arial"/>
      <w:noProof/>
      <w:sz w:val="22"/>
      <w:lang w:val="de-DE" w:eastAsia="de-D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semiHidden/>
    <w:rsid w:val="00CC171C"/>
    <w:pPr>
      <w:spacing w:after="120" w:line="480" w:lineRule="auto"/>
    </w:pPr>
  </w:style>
  <w:style w:type="paragraph" w:styleId="Tekstpodstawowy">
    <w:name w:val="Body Text"/>
    <w:basedOn w:val="Normalny"/>
    <w:semiHidden/>
    <w:rsid w:val="00CC171C"/>
    <w:pPr>
      <w:spacing w:after="120"/>
    </w:pPr>
  </w:style>
  <w:style w:type="paragraph" w:styleId="Spistreci4">
    <w:name w:val="toc 4"/>
    <w:basedOn w:val="Normalny"/>
    <w:rsid w:val="00C13AD5"/>
    <w:pPr>
      <w:tabs>
        <w:tab w:val="left" w:pos="1701"/>
        <w:tab w:val="right" w:leader="dot" w:pos="9072"/>
      </w:tabs>
      <w:ind w:left="1701" w:right="567" w:hanging="1701"/>
      <w:jc w:val="both"/>
    </w:pPr>
    <w:rPr>
      <w:noProof/>
      <w:sz w:val="24"/>
      <w:szCs w:val="20"/>
      <w:lang w:val="de-DE"/>
    </w:rPr>
  </w:style>
  <w:style w:type="paragraph" w:styleId="Spistreci1">
    <w:name w:val="toc 1"/>
    <w:basedOn w:val="Normalny"/>
    <w:uiPriority w:val="39"/>
    <w:rsid w:val="00C13AD5"/>
    <w:pPr>
      <w:tabs>
        <w:tab w:val="left" w:pos="1701"/>
        <w:tab w:val="right" w:leader="dot" w:pos="9072"/>
      </w:tabs>
      <w:spacing w:before="240" w:after="120"/>
      <w:ind w:left="1701" w:right="567" w:hanging="1701"/>
      <w:jc w:val="both"/>
    </w:pPr>
    <w:rPr>
      <w:b/>
      <w:noProof/>
      <w:sz w:val="24"/>
      <w:szCs w:val="20"/>
      <w:lang w:val="de-DE"/>
    </w:rPr>
  </w:style>
  <w:style w:type="paragraph" w:styleId="Spistreci2">
    <w:name w:val="toc 2"/>
    <w:basedOn w:val="Normalny"/>
    <w:uiPriority w:val="39"/>
    <w:rsid w:val="00C13AD5"/>
    <w:pPr>
      <w:tabs>
        <w:tab w:val="left" w:pos="1701"/>
        <w:tab w:val="right" w:leader="dot" w:pos="9072"/>
      </w:tabs>
      <w:spacing w:before="40"/>
      <w:ind w:left="1701" w:right="567" w:hanging="1701"/>
      <w:jc w:val="both"/>
    </w:pPr>
    <w:rPr>
      <w:noProof/>
      <w:sz w:val="24"/>
      <w:lang w:val="de-DE"/>
    </w:rPr>
  </w:style>
  <w:style w:type="paragraph" w:styleId="Spistreci3">
    <w:name w:val="toc 3"/>
    <w:basedOn w:val="Normalny"/>
    <w:uiPriority w:val="39"/>
    <w:rsid w:val="00C13AD5"/>
    <w:pPr>
      <w:tabs>
        <w:tab w:val="left" w:pos="1701"/>
        <w:tab w:val="right" w:leader="dot" w:pos="9072"/>
      </w:tabs>
      <w:ind w:left="1701" w:right="567" w:hanging="1701"/>
      <w:jc w:val="both"/>
    </w:pPr>
    <w:rPr>
      <w:noProof/>
      <w:sz w:val="24"/>
      <w:szCs w:val="20"/>
      <w:lang w:val="de-DE"/>
    </w:rPr>
  </w:style>
  <w:style w:type="paragraph" w:styleId="Spistreci5">
    <w:name w:val="toc 5"/>
    <w:basedOn w:val="Normalny"/>
    <w:next w:val="Normalny"/>
    <w:autoRedefine/>
    <w:semiHidden/>
    <w:rsid w:val="00C13AD5"/>
    <w:pPr>
      <w:ind w:left="880"/>
    </w:pPr>
    <w:rPr>
      <w:sz w:val="18"/>
      <w:szCs w:val="21"/>
    </w:rPr>
  </w:style>
  <w:style w:type="paragraph" w:styleId="Spistreci6">
    <w:name w:val="toc 6"/>
    <w:basedOn w:val="Normalny"/>
    <w:next w:val="Normalny"/>
    <w:autoRedefine/>
    <w:semiHidden/>
    <w:rsid w:val="00CC171C"/>
    <w:pPr>
      <w:ind w:left="1100"/>
    </w:pPr>
    <w:rPr>
      <w:sz w:val="18"/>
      <w:szCs w:val="21"/>
    </w:rPr>
  </w:style>
  <w:style w:type="paragraph" w:styleId="Spistreci7">
    <w:name w:val="toc 7"/>
    <w:basedOn w:val="Normalny"/>
    <w:next w:val="Normalny"/>
    <w:autoRedefine/>
    <w:semiHidden/>
    <w:rsid w:val="00CC171C"/>
    <w:pPr>
      <w:ind w:left="1320"/>
    </w:pPr>
    <w:rPr>
      <w:sz w:val="18"/>
      <w:szCs w:val="21"/>
    </w:rPr>
  </w:style>
  <w:style w:type="paragraph" w:styleId="Spistreci8">
    <w:name w:val="toc 8"/>
    <w:basedOn w:val="Normalny"/>
    <w:next w:val="Normalny"/>
    <w:autoRedefine/>
    <w:semiHidden/>
    <w:rsid w:val="00CC171C"/>
    <w:pPr>
      <w:ind w:left="1540"/>
    </w:pPr>
    <w:rPr>
      <w:sz w:val="18"/>
      <w:szCs w:val="21"/>
    </w:rPr>
  </w:style>
  <w:style w:type="paragraph" w:styleId="Spistreci9">
    <w:name w:val="toc 9"/>
    <w:basedOn w:val="Normalny"/>
    <w:next w:val="Normalny"/>
    <w:autoRedefine/>
    <w:semiHidden/>
    <w:rsid w:val="00CC171C"/>
    <w:pPr>
      <w:ind w:left="1760"/>
    </w:pPr>
    <w:rPr>
      <w:sz w:val="18"/>
      <w:szCs w:val="21"/>
    </w:rPr>
  </w:style>
  <w:style w:type="character" w:styleId="Hipercze">
    <w:name w:val="Hyperlink"/>
    <w:uiPriority w:val="99"/>
    <w:rsid w:val="00CC171C"/>
    <w:rPr>
      <w:color w:val="0000FF"/>
      <w:u w:val="single"/>
    </w:rPr>
  </w:style>
  <w:style w:type="paragraph" w:styleId="Nagwek">
    <w:name w:val="header"/>
    <w:aliases w:val="OECD-Kopfzeile,test,header protocols"/>
    <w:basedOn w:val="Normalny"/>
    <w:link w:val="NagwekZnak"/>
    <w:semiHidden/>
    <w:rsid w:val="00CC171C"/>
    <w:pPr>
      <w:tabs>
        <w:tab w:val="center" w:pos="4536"/>
        <w:tab w:val="right" w:pos="9072"/>
      </w:tabs>
    </w:pPr>
  </w:style>
  <w:style w:type="paragraph" w:styleId="Stopka">
    <w:name w:val="footer"/>
    <w:basedOn w:val="Normalny"/>
    <w:semiHidden/>
    <w:rsid w:val="00CC171C"/>
    <w:pPr>
      <w:tabs>
        <w:tab w:val="center" w:pos="4536"/>
        <w:tab w:val="right" w:pos="9072"/>
      </w:tabs>
    </w:pPr>
  </w:style>
  <w:style w:type="character" w:styleId="Numerstrony">
    <w:name w:val="page number"/>
    <w:semiHidden/>
    <w:rsid w:val="00CC171C"/>
  </w:style>
  <w:style w:type="character" w:customStyle="1" w:styleId="Nagwek1Znak">
    <w:name w:val="Nagłówek 1 Znak"/>
    <w:aliases w:val="JSC Heading 1 Znak"/>
    <w:link w:val="Nagwek1"/>
    <w:rsid w:val="001577FB"/>
    <w:rPr>
      <w:rFonts w:eastAsia="MS Mincho"/>
      <w:b/>
      <w:bCs/>
      <w:sz w:val="28"/>
      <w:szCs w:val="28"/>
      <w:lang w:val="en-US" w:eastAsia="de-DE"/>
    </w:rPr>
  </w:style>
  <w:style w:type="paragraph" w:styleId="Tekstdymka">
    <w:name w:val="Balloon Text"/>
    <w:basedOn w:val="Normalny"/>
    <w:link w:val="TekstdymkaZnak"/>
    <w:semiHidden/>
    <w:rsid w:val="00CC171C"/>
    <w:rPr>
      <w:rFonts w:ascii="Tahoma" w:hAnsi="Tahoma" w:cs="Tahoma"/>
      <w:sz w:val="16"/>
      <w:szCs w:val="16"/>
    </w:rPr>
  </w:style>
  <w:style w:type="character" w:customStyle="1" w:styleId="TekstdymkaZnak">
    <w:name w:val="Tekst dymka Znak"/>
    <w:link w:val="Tekstdymka"/>
    <w:semiHidden/>
    <w:rsid w:val="00F3580F"/>
    <w:rPr>
      <w:rFonts w:ascii="Tahoma" w:hAnsi="Tahoma" w:cs="Tahoma"/>
      <w:sz w:val="16"/>
      <w:szCs w:val="16"/>
      <w:lang w:val="en-US"/>
    </w:rPr>
  </w:style>
  <w:style w:type="character" w:customStyle="1" w:styleId="JSCsummarytabletextChar">
    <w:name w:val="JSC summary table text Char"/>
    <w:link w:val="JSCsummarytabletext"/>
    <w:rsid w:val="001577FB"/>
    <w:rPr>
      <w:noProof/>
      <w:szCs w:val="22"/>
      <w:lang w:val="en-US" w:eastAsia="de-DE"/>
    </w:rPr>
  </w:style>
  <w:style w:type="character" w:customStyle="1" w:styleId="RepBullet1Zchn">
    <w:name w:val="Rep Bullet 1 Zchn"/>
    <w:link w:val="RepBullet1"/>
    <w:rsid w:val="000339A3"/>
    <w:rPr>
      <w:sz w:val="22"/>
      <w:szCs w:val="22"/>
      <w:lang w:val="de-DE" w:eastAsia="de-DE" w:bidi="ar-SA"/>
    </w:rPr>
  </w:style>
  <w:style w:type="character" w:customStyle="1" w:styleId="RepBullet2Zchn">
    <w:name w:val="Rep Bullet 2 Zchn"/>
    <w:link w:val="RepBullet2"/>
    <w:rsid w:val="000339A3"/>
    <w:rPr>
      <w:sz w:val="22"/>
      <w:szCs w:val="22"/>
      <w:lang w:val="en-US" w:eastAsia="de-DE" w:bidi="ar-SA"/>
    </w:rPr>
  </w:style>
  <w:style w:type="character" w:customStyle="1" w:styleId="RepLabelZchn">
    <w:name w:val="Rep Label Zchn"/>
    <w:link w:val="RepLabel"/>
    <w:rsid w:val="00CC171C"/>
    <w:rPr>
      <w:b/>
      <w:bCs/>
      <w:sz w:val="22"/>
      <w:szCs w:val="22"/>
      <w:lang w:val="en-US"/>
    </w:rPr>
  </w:style>
  <w:style w:type="character" w:customStyle="1" w:styleId="RepPageHeaderZchn">
    <w:name w:val="Rep Page Header Zchn"/>
    <w:link w:val="RepPageHeader"/>
    <w:rsid w:val="00CC171C"/>
    <w:rPr>
      <w:sz w:val="22"/>
      <w:szCs w:val="22"/>
      <w:lang w:val="en-US"/>
    </w:rPr>
  </w:style>
  <w:style w:type="character" w:customStyle="1" w:styleId="RepPageFooterZchn">
    <w:name w:val="Rep Page Footer Zchn"/>
    <w:link w:val="RepPageFooter"/>
    <w:rsid w:val="00CC171C"/>
    <w:rPr>
      <w:sz w:val="22"/>
      <w:szCs w:val="22"/>
      <w:lang w:val="en-US"/>
    </w:rPr>
  </w:style>
  <w:style w:type="character" w:styleId="Odwoaniedokomentarza">
    <w:name w:val="annotation reference"/>
    <w:uiPriority w:val="99"/>
    <w:rsid w:val="00CC171C"/>
    <w:rPr>
      <w:sz w:val="16"/>
      <w:szCs w:val="16"/>
    </w:rPr>
  </w:style>
  <w:style w:type="table" w:styleId="Tabela-Siatka">
    <w:name w:val="Table Grid"/>
    <w:basedOn w:val="Standardowy"/>
    <w:semiHidden/>
    <w:rsid w:val="00CC171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pEditorNotesMS">
    <w:name w:val="Rep Editor Notes MS"/>
    <w:basedOn w:val="JSCnormal"/>
    <w:next w:val="JSCnormal"/>
    <w:rsid w:val="00303D09"/>
    <w:pPr>
      <w:pBdr>
        <w:top w:val="single" w:sz="4" w:space="1" w:color="auto" w:shadow="1"/>
        <w:left w:val="single" w:sz="4" w:space="4" w:color="auto" w:shadow="1"/>
        <w:bottom w:val="single" w:sz="4" w:space="1" w:color="auto" w:shadow="1"/>
        <w:right w:val="single" w:sz="4" w:space="4" w:color="auto" w:shadow="1"/>
      </w:pBdr>
      <w:shd w:val="clear" w:color="auto" w:fill="D9D9D9"/>
    </w:pPr>
  </w:style>
  <w:style w:type="character" w:styleId="Odwoanieprzypisudolnego">
    <w:name w:val="footnote reference"/>
    <w:semiHidden/>
    <w:rsid w:val="007F6EFF"/>
    <w:rPr>
      <w:vertAlign w:val="superscript"/>
    </w:rPr>
  </w:style>
  <w:style w:type="paragraph" w:customStyle="1" w:styleId="RepTitleBold">
    <w:name w:val="Rep Title Bold"/>
    <w:basedOn w:val="JSCnormal"/>
    <w:rsid w:val="00303D09"/>
    <w:pPr>
      <w:jc w:val="center"/>
    </w:pPr>
    <w:rPr>
      <w:b/>
      <w:sz w:val="36"/>
    </w:rPr>
  </w:style>
  <w:style w:type="paragraph" w:customStyle="1" w:styleId="RepEditorNotes">
    <w:name w:val="Rep Editor Notes"/>
    <w:basedOn w:val="JSCnormal"/>
    <w:next w:val="JSCnormal"/>
    <w:rsid w:val="00303D09"/>
    <w:pPr>
      <w:pBdr>
        <w:top w:val="single" w:sz="4" w:space="1" w:color="auto" w:shadow="1"/>
        <w:left w:val="single" w:sz="4" w:space="4" w:color="auto" w:shadow="1"/>
        <w:bottom w:val="single" w:sz="4" w:space="1" w:color="auto" w:shadow="1"/>
        <w:right w:val="single" w:sz="4" w:space="4" w:color="auto" w:shadow="1"/>
      </w:pBdr>
      <w:shd w:val="clear" w:color="auto" w:fill="CCFFFF"/>
    </w:pPr>
  </w:style>
  <w:style w:type="paragraph" w:styleId="Legenda">
    <w:name w:val="caption"/>
    <w:basedOn w:val="Normalny"/>
    <w:next w:val="Normalny"/>
    <w:uiPriority w:val="35"/>
    <w:rsid w:val="00303D09"/>
    <w:rPr>
      <w:b/>
      <w:bCs/>
      <w:sz w:val="20"/>
      <w:szCs w:val="20"/>
    </w:rPr>
  </w:style>
  <w:style w:type="paragraph" w:customStyle="1" w:styleId="JSCnormal">
    <w:name w:val="JSC normal"/>
    <w:link w:val="JSCnormalChar"/>
    <w:qFormat/>
    <w:rsid w:val="00F8234F"/>
    <w:pPr>
      <w:widowControl w:val="0"/>
      <w:spacing w:before="120" w:after="120"/>
    </w:pPr>
    <w:rPr>
      <w:sz w:val="22"/>
      <w:szCs w:val="22"/>
      <w:lang w:val="en-US" w:eastAsia="de-DE"/>
    </w:rPr>
  </w:style>
  <w:style w:type="character" w:customStyle="1" w:styleId="JSCnormalChar">
    <w:name w:val="JSC normal Char"/>
    <w:link w:val="JSCnormal"/>
    <w:rsid w:val="00F8234F"/>
    <w:rPr>
      <w:sz w:val="22"/>
      <w:szCs w:val="22"/>
      <w:lang w:val="en-US" w:eastAsia="de-DE"/>
    </w:rPr>
  </w:style>
  <w:style w:type="character" w:customStyle="1" w:styleId="berschrift1RepHeading1ZchnZchn">
    <w:name w:val="Überschrift 1;Rep Heading 1 Zchn Zchn"/>
    <w:rsid w:val="003C1D67"/>
    <w:rPr>
      <w:rFonts w:eastAsia="MS Mincho"/>
      <w:b/>
      <w:bCs/>
      <w:sz w:val="28"/>
      <w:szCs w:val="24"/>
      <w:lang w:val="en-GB" w:bidi="ar-SA"/>
    </w:rPr>
  </w:style>
  <w:style w:type="paragraph" w:customStyle="1" w:styleId="JSCsummarytabletext">
    <w:name w:val="JSC summary table text"/>
    <w:basedOn w:val="JSCnormal"/>
    <w:link w:val="JSCsummarytabletextChar"/>
    <w:qFormat/>
    <w:rsid w:val="001577FB"/>
    <w:rPr>
      <w:noProof/>
      <w:sz w:val="20"/>
    </w:rPr>
  </w:style>
  <w:style w:type="paragraph" w:customStyle="1" w:styleId="RepTitle">
    <w:name w:val="Rep Title"/>
    <w:basedOn w:val="JSCnormal"/>
    <w:rsid w:val="00CC171C"/>
    <w:pPr>
      <w:jc w:val="center"/>
    </w:pPr>
    <w:rPr>
      <w:b/>
      <w:sz w:val="36"/>
    </w:rPr>
  </w:style>
  <w:style w:type="paragraph" w:customStyle="1" w:styleId="RepAppendix1">
    <w:name w:val="Rep Appendix 1"/>
    <w:basedOn w:val="JSCnormal"/>
    <w:next w:val="JSCnormal"/>
    <w:rsid w:val="00CC171C"/>
    <w:pPr>
      <w:numPr>
        <w:numId w:val="31"/>
      </w:numPr>
      <w:spacing w:before="480" w:after="240"/>
      <w:outlineLvl w:val="0"/>
    </w:pPr>
    <w:rPr>
      <w:b/>
      <w:sz w:val="28"/>
    </w:rPr>
  </w:style>
  <w:style w:type="paragraph" w:customStyle="1" w:styleId="RepTableSmall">
    <w:name w:val="Rep Table Small"/>
    <w:basedOn w:val="Normalny"/>
    <w:rsid w:val="00CC171C"/>
    <w:pPr>
      <w:widowControl w:val="0"/>
    </w:pPr>
    <w:rPr>
      <w:sz w:val="16"/>
      <w:szCs w:val="20"/>
    </w:rPr>
  </w:style>
  <w:style w:type="paragraph" w:customStyle="1" w:styleId="RepTableBold">
    <w:name w:val="Rep Table Bold"/>
    <w:basedOn w:val="Normalny"/>
    <w:link w:val="RepTableBoldZchn"/>
    <w:rsid w:val="00CC171C"/>
    <w:pPr>
      <w:widowControl w:val="0"/>
    </w:pPr>
    <w:rPr>
      <w:b/>
      <w:bCs/>
      <w:sz w:val="20"/>
      <w:szCs w:val="20"/>
    </w:rPr>
  </w:style>
  <w:style w:type="paragraph" w:customStyle="1" w:styleId="RepPageHeader">
    <w:name w:val="Rep Page Header"/>
    <w:basedOn w:val="JSCnormal"/>
    <w:link w:val="RepPageHeaderZchn"/>
    <w:rsid w:val="00CC171C"/>
  </w:style>
  <w:style w:type="paragraph" w:customStyle="1" w:styleId="RepPageFooter">
    <w:name w:val="Rep Page Footer"/>
    <w:basedOn w:val="RepPageHeader"/>
    <w:link w:val="RepPageFooterZchn"/>
    <w:rsid w:val="00CC171C"/>
    <w:pPr>
      <w:jc w:val="center"/>
    </w:pPr>
  </w:style>
  <w:style w:type="paragraph" w:customStyle="1" w:styleId="RepLabel">
    <w:name w:val="Rep Label"/>
    <w:basedOn w:val="JSCnormal"/>
    <w:next w:val="JSCnormal"/>
    <w:link w:val="RepLabelZchn"/>
    <w:rsid w:val="00CC171C"/>
    <w:pPr>
      <w:keepNext/>
      <w:keepLines/>
      <w:tabs>
        <w:tab w:val="left" w:pos="1985"/>
      </w:tabs>
      <w:spacing w:before="200"/>
      <w:ind w:left="1985" w:hanging="1985"/>
    </w:pPr>
    <w:rPr>
      <w:b/>
      <w:bCs/>
    </w:rPr>
  </w:style>
  <w:style w:type="paragraph" w:customStyle="1" w:styleId="RepTableHeader">
    <w:name w:val="Rep Table Header"/>
    <w:basedOn w:val="Normalny"/>
    <w:rsid w:val="00CC171C"/>
    <w:pPr>
      <w:keepNext/>
      <w:keepLines/>
      <w:widowControl w:val="0"/>
      <w:spacing w:before="60" w:after="60"/>
    </w:pPr>
    <w:rPr>
      <w:b/>
      <w:sz w:val="20"/>
      <w:szCs w:val="20"/>
    </w:rPr>
  </w:style>
  <w:style w:type="paragraph" w:customStyle="1" w:styleId="RepTableFootnote">
    <w:name w:val="Rep Table Footnote"/>
    <w:basedOn w:val="JSCnormal"/>
    <w:next w:val="JSCnormal"/>
    <w:rsid w:val="00CC171C"/>
    <w:pPr>
      <w:tabs>
        <w:tab w:val="left" w:pos="425"/>
      </w:tabs>
      <w:ind w:left="425" w:hanging="425"/>
    </w:pPr>
    <w:rPr>
      <w:noProof/>
      <w:sz w:val="18"/>
      <w:szCs w:val="18"/>
      <w:lang w:val="de-DE"/>
    </w:rPr>
  </w:style>
  <w:style w:type="paragraph" w:customStyle="1" w:styleId="RepSubtitle">
    <w:name w:val="Rep Subtitle"/>
    <w:basedOn w:val="RepTitle"/>
    <w:rsid w:val="00CC171C"/>
    <w:rPr>
      <w:sz w:val="32"/>
    </w:rPr>
  </w:style>
  <w:style w:type="paragraph" w:customStyle="1" w:styleId="RepTableHeaderSmall">
    <w:name w:val="Rep Table Header Small"/>
    <w:basedOn w:val="Normalny"/>
    <w:rsid w:val="00CC171C"/>
    <w:pPr>
      <w:keepNext/>
      <w:keepLines/>
      <w:widowControl w:val="0"/>
      <w:spacing w:before="60" w:after="60"/>
    </w:pPr>
    <w:rPr>
      <w:b/>
      <w:sz w:val="16"/>
      <w:szCs w:val="16"/>
    </w:rPr>
  </w:style>
  <w:style w:type="paragraph" w:customStyle="1" w:styleId="RepNewPart">
    <w:name w:val="Rep NewPart"/>
    <w:basedOn w:val="JSCnormal"/>
    <w:next w:val="JSCnormal"/>
    <w:rsid w:val="00CC171C"/>
    <w:pPr>
      <w:keepNext/>
      <w:keepLines/>
      <w:spacing w:before="360"/>
      <w:outlineLvl w:val="4"/>
    </w:pPr>
    <w:rPr>
      <w:b/>
      <w:iCs/>
    </w:rPr>
  </w:style>
  <w:style w:type="paragraph" w:customStyle="1" w:styleId="RepTableofContent">
    <w:name w:val="Rep Table of Content"/>
    <w:basedOn w:val="JSCnormal"/>
    <w:next w:val="JSCnormal"/>
    <w:rsid w:val="00CC171C"/>
    <w:pPr>
      <w:tabs>
        <w:tab w:val="right" w:leader="dot" w:pos="9356"/>
      </w:tabs>
      <w:ind w:left="1418" w:right="567" w:hanging="1418"/>
    </w:pPr>
    <w:rPr>
      <w:noProof/>
    </w:rPr>
  </w:style>
  <w:style w:type="paragraph" w:styleId="Nagwekwykazurde">
    <w:name w:val="toa heading"/>
    <w:basedOn w:val="Normalny"/>
    <w:next w:val="Normalny"/>
    <w:semiHidden/>
    <w:rsid w:val="00CC171C"/>
    <w:pPr>
      <w:spacing w:before="120"/>
    </w:pPr>
    <w:rPr>
      <w:rFonts w:cs="Arial"/>
      <w:b/>
      <w:bCs/>
      <w:sz w:val="24"/>
    </w:rPr>
  </w:style>
  <w:style w:type="paragraph" w:styleId="Spisilustracji">
    <w:name w:val="table of figures"/>
    <w:basedOn w:val="Normalny"/>
    <w:next w:val="Normalny"/>
    <w:semiHidden/>
    <w:rsid w:val="00CC171C"/>
  </w:style>
  <w:style w:type="paragraph" w:styleId="Tekstprzypisudolnego">
    <w:name w:val="footnote text"/>
    <w:basedOn w:val="Normalny"/>
    <w:semiHidden/>
    <w:rsid w:val="00CC171C"/>
    <w:rPr>
      <w:sz w:val="20"/>
      <w:szCs w:val="20"/>
    </w:rPr>
  </w:style>
  <w:style w:type="paragraph" w:styleId="Zwrotpoegnalny">
    <w:name w:val="Closing"/>
    <w:basedOn w:val="Normalny"/>
    <w:semiHidden/>
    <w:rsid w:val="00CC171C"/>
    <w:pPr>
      <w:ind w:left="4252"/>
    </w:pPr>
  </w:style>
  <w:style w:type="paragraph" w:styleId="HTML-adres">
    <w:name w:val="HTML Address"/>
    <w:basedOn w:val="Normalny"/>
    <w:semiHidden/>
    <w:rsid w:val="00CC171C"/>
    <w:rPr>
      <w:i/>
      <w:iCs/>
    </w:rPr>
  </w:style>
  <w:style w:type="paragraph" w:styleId="HTML-wstpniesformatowany">
    <w:name w:val="HTML Preformatted"/>
    <w:basedOn w:val="Normalny"/>
    <w:semiHidden/>
    <w:rsid w:val="00CC171C"/>
    <w:rPr>
      <w:rFonts w:ascii="Courier New" w:hAnsi="Courier New" w:cs="Courier New"/>
      <w:sz w:val="20"/>
      <w:szCs w:val="20"/>
    </w:rPr>
  </w:style>
  <w:style w:type="paragraph" w:styleId="Indeks1">
    <w:name w:val="index 1"/>
    <w:basedOn w:val="Normalny"/>
    <w:next w:val="Normalny"/>
    <w:autoRedefine/>
    <w:semiHidden/>
    <w:rsid w:val="00CC171C"/>
    <w:pPr>
      <w:ind w:left="220" w:hanging="220"/>
    </w:pPr>
  </w:style>
  <w:style w:type="paragraph" w:styleId="Indeks2">
    <w:name w:val="index 2"/>
    <w:basedOn w:val="Normalny"/>
    <w:next w:val="Normalny"/>
    <w:autoRedefine/>
    <w:semiHidden/>
    <w:rsid w:val="00CC171C"/>
    <w:pPr>
      <w:ind w:left="440" w:hanging="220"/>
    </w:pPr>
  </w:style>
  <w:style w:type="paragraph" w:styleId="Indeks3">
    <w:name w:val="index 3"/>
    <w:basedOn w:val="Normalny"/>
    <w:next w:val="Normalny"/>
    <w:autoRedefine/>
    <w:semiHidden/>
    <w:rsid w:val="00CC171C"/>
    <w:pPr>
      <w:ind w:left="660" w:hanging="220"/>
    </w:pPr>
  </w:style>
  <w:style w:type="paragraph" w:styleId="Indeks4">
    <w:name w:val="index 4"/>
    <w:basedOn w:val="Normalny"/>
    <w:next w:val="Normalny"/>
    <w:autoRedefine/>
    <w:semiHidden/>
    <w:rsid w:val="00CC171C"/>
    <w:pPr>
      <w:ind w:left="880" w:hanging="220"/>
    </w:pPr>
  </w:style>
  <w:style w:type="paragraph" w:styleId="Indeks5">
    <w:name w:val="index 5"/>
    <w:basedOn w:val="Normalny"/>
    <w:next w:val="Normalny"/>
    <w:autoRedefine/>
    <w:semiHidden/>
    <w:rsid w:val="00CC171C"/>
    <w:pPr>
      <w:ind w:left="1100" w:hanging="220"/>
    </w:pPr>
  </w:style>
  <w:style w:type="paragraph" w:styleId="Indeks6">
    <w:name w:val="index 6"/>
    <w:basedOn w:val="Normalny"/>
    <w:next w:val="Normalny"/>
    <w:autoRedefine/>
    <w:semiHidden/>
    <w:rsid w:val="00CC171C"/>
    <w:pPr>
      <w:ind w:left="1320" w:hanging="220"/>
    </w:pPr>
  </w:style>
  <w:style w:type="paragraph" w:styleId="Indeks7">
    <w:name w:val="index 7"/>
    <w:basedOn w:val="Normalny"/>
    <w:next w:val="Normalny"/>
    <w:autoRedefine/>
    <w:semiHidden/>
    <w:rsid w:val="00CC171C"/>
    <w:pPr>
      <w:ind w:left="1540" w:hanging="220"/>
    </w:pPr>
  </w:style>
  <w:style w:type="paragraph" w:styleId="Indeks8">
    <w:name w:val="index 8"/>
    <w:basedOn w:val="Normalny"/>
    <w:next w:val="Normalny"/>
    <w:autoRedefine/>
    <w:semiHidden/>
    <w:rsid w:val="00CC171C"/>
    <w:pPr>
      <w:ind w:left="1760" w:hanging="220"/>
    </w:pPr>
  </w:style>
  <w:style w:type="paragraph" w:styleId="Indeks9">
    <w:name w:val="index 9"/>
    <w:basedOn w:val="Normalny"/>
    <w:next w:val="Normalny"/>
    <w:autoRedefine/>
    <w:semiHidden/>
    <w:rsid w:val="00CC171C"/>
    <w:pPr>
      <w:ind w:left="1980" w:hanging="220"/>
    </w:pPr>
  </w:style>
  <w:style w:type="paragraph" w:styleId="Nagwekindeksu">
    <w:name w:val="index heading"/>
    <w:basedOn w:val="Normalny"/>
    <w:next w:val="Indeks1"/>
    <w:semiHidden/>
    <w:rsid w:val="00CC171C"/>
    <w:rPr>
      <w:rFonts w:cs="Arial"/>
      <w:b/>
      <w:bCs/>
    </w:rPr>
  </w:style>
  <w:style w:type="paragraph" w:styleId="Tekstkomentarza">
    <w:name w:val="annotation text"/>
    <w:basedOn w:val="Normalny"/>
    <w:link w:val="TekstkomentarzaZnak"/>
    <w:rsid w:val="00CC171C"/>
    <w:rPr>
      <w:sz w:val="20"/>
      <w:szCs w:val="20"/>
    </w:rPr>
  </w:style>
  <w:style w:type="paragraph" w:styleId="Tematkomentarza">
    <w:name w:val="annotation subject"/>
    <w:basedOn w:val="Tekstkomentarza"/>
    <w:next w:val="Tekstkomentarza"/>
    <w:semiHidden/>
    <w:rsid w:val="00CC171C"/>
    <w:rPr>
      <w:b/>
      <w:bCs/>
    </w:rPr>
  </w:style>
  <w:style w:type="paragraph" w:styleId="Lista">
    <w:name w:val="List"/>
    <w:basedOn w:val="Normalny"/>
    <w:semiHidden/>
    <w:rsid w:val="00CC171C"/>
    <w:pPr>
      <w:ind w:left="283" w:hanging="283"/>
    </w:pPr>
  </w:style>
  <w:style w:type="paragraph" w:styleId="Lista2">
    <w:name w:val="List 2"/>
    <w:basedOn w:val="Normalny"/>
    <w:semiHidden/>
    <w:rsid w:val="00CC171C"/>
    <w:pPr>
      <w:ind w:left="566" w:hanging="283"/>
    </w:pPr>
  </w:style>
  <w:style w:type="paragraph" w:styleId="Lista3">
    <w:name w:val="List 3"/>
    <w:basedOn w:val="Normalny"/>
    <w:semiHidden/>
    <w:rsid w:val="00CC171C"/>
    <w:pPr>
      <w:ind w:left="849" w:hanging="283"/>
    </w:pPr>
  </w:style>
  <w:style w:type="paragraph" w:styleId="Lista4">
    <w:name w:val="List 4"/>
    <w:basedOn w:val="Normalny"/>
    <w:semiHidden/>
    <w:rsid w:val="00CC171C"/>
    <w:pPr>
      <w:ind w:left="1132" w:hanging="283"/>
    </w:pPr>
  </w:style>
  <w:style w:type="paragraph" w:styleId="Lista5">
    <w:name w:val="List 5"/>
    <w:basedOn w:val="Normalny"/>
    <w:semiHidden/>
    <w:rsid w:val="00CC171C"/>
    <w:pPr>
      <w:ind w:left="1415" w:hanging="283"/>
    </w:pPr>
  </w:style>
  <w:style w:type="paragraph" w:styleId="Lista-kontynuacja">
    <w:name w:val="List Continue"/>
    <w:basedOn w:val="Normalny"/>
    <w:semiHidden/>
    <w:rsid w:val="00CC171C"/>
    <w:pPr>
      <w:spacing w:after="120"/>
      <w:ind w:left="283"/>
    </w:pPr>
  </w:style>
  <w:style w:type="paragraph" w:styleId="Lista-kontynuacja2">
    <w:name w:val="List Continue 2"/>
    <w:basedOn w:val="Normalny"/>
    <w:semiHidden/>
    <w:rsid w:val="00CC171C"/>
    <w:pPr>
      <w:spacing w:after="120"/>
      <w:ind w:left="566"/>
    </w:pPr>
  </w:style>
  <w:style w:type="paragraph" w:styleId="Lista-kontynuacja3">
    <w:name w:val="List Continue 3"/>
    <w:basedOn w:val="Normalny"/>
    <w:semiHidden/>
    <w:rsid w:val="00CC171C"/>
    <w:pPr>
      <w:spacing w:after="120"/>
      <w:ind w:left="849"/>
    </w:pPr>
  </w:style>
  <w:style w:type="paragraph" w:styleId="Lista-kontynuacja4">
    <w:name w:val="List Continue 4"/>
    <w:basedOn w:val="Normalny"/>
    <w:semiHidden/>
    <w:rsid w:val="00CC171C"/>
    <w:pPr>
      <w:spacing w:after="120"/>
      <w:ind w:left="1132"/>
    </w:pPr>
  </w:style>
  <w:style w:type="paragraph" w:styleId="Lista-kontynuacja5">
    <w:name w:val="List Continue 5"/>
    <w:basedOn w:val="Normalny"/>
    <w:semiHidden/>
    <w:rsid w:val="00CC171C"/>
    <w:pPr>
      <w:spacing w:after="120"/>
      <w:ind w:left="1415"/>
    </w:pPr>
  </w:style>
  <w:style w:type="paragraph" w:styleId="Listanumerowana">
    <w:name w:val="List Number"/>
    <w:basedOn w:val="Normalny"/>
    <w:semiHidden/>
    <w:rsid w:val="00CC171C"/>
    <w:pPr>
      <w:tabs>
        <w:tab w:val="num" w:pos="360"/>
      </w:tabs>
      <w:ind w:left="360" w:hanging="360"/>
    </w:pPr>
  </w:style>
  <w:style w:type="paragraph" w:styleId="Listanumerowana2">
    <w:name w:val="List Number 2"/>
    <w:basedOn w:val="Normalny"/>
    <w:semiHidden/>
    <w:rsid w:val="00CC171C"/>
    <w:pPr>
      <w:tabs>
        <w:tab w:val="num" w:pos="643"/>
      </w:tabs>
      <w:ind w:left="643" w:hanging="360"/>
    </w:pPr>
  </w:style>
  <w:style w:type="paragraph" w:styleId="Listanumerowana3">
    <w:name w:val="List Number 3"/>
    <w:basedOn w:val="Normalny"/>
    <w:semiHidden/>
    <w:rsid w:val="00CC171C"/>
    <w:pPr>
      <w:tabs>
        <w:tab w:val="num" w:pos="926"/>
      </w:tabs>
      <w:ind w:left="926" w:hanging="360"/>
    </w:pPr>
  </w:style>
  <w:style w:type="paragraph" w:styleId="Listanumerowana4">
    <w:name w:val="List Number 4"/>
    <w:basedOn w:val="Normalny"/>
    <w:semiHidden/>
    <w:rsid w:val="00CC171C"/>
    <w:pPr>
      <w:tabs>
        <w:tab w:val="num" w:pos="1209"/>
      </w:tabs>
      <w:ind w:left="1209" w:hanging="360"/>
    </w:pPr>
  </w:style>
  <w:style w:type="paragraph" w:styleId="Listanumerowana5">
    <w:name w:val="List Number 5"/>
    <w:basedOn w:val="Normalny"/>
    <w:semiHidden/>
    <w:rsid w:val="00CC171C"/>
    <w:pPr>
      <w:tabs>
        <w:tab w:val="num" w:pos="1492"/>
      </w:tabs>
      <w:ind w:left="1492" w:hanging="360"/>
    </w:pPr>
  </w:style>
  <w:style w:type="paragraph" w:styleId="Tekstmakra">
    <w:name w:val="macro"/>
    <w:semiHidden/>
    <w:rsid w:val="00CC171C"/>
    <w:pPr>
      <w:tabs>
        <w:tab w:val="left" w:pos="480"/>
        <w:tab w:val="left" w:pos="960"/>
        <w:tab w:val="left" w:pos="1440"/>
        <w:tab w:val="left" w:pos="1920"/>
        <w:tab w:val="left" w:pos="2400"/>
        <w:tab w:val="left" w:pos="2880"/>
        <w:tab w:val="left" w:pos="3360"/>
        <w:tab w:val="left" w:pos="3840"/>
        <w:tab w:val="left" w:pos="4320"/>
      </w:tabs>
      <w:jc w:val="center"/>
    </w:pPr>
    <w:rPr>
      <w:rFonts w:ascii="Courier New" w:hAnsi="Courier New" w:cs="Courier New"/>
      <w:lang w:val="de-DE" w:eastAsia="de-DE"/>
    </w:rPr>
  </w:style>
  <w:style w:type="paragraph" w:styleId="Nagwekwiadomoci">
    <w:name w:val="Message Header"/>
    <w:basedOn w:val="Normalny"/>
    <w:semiHidden/>
    <w:rsid w:val="00CC171C"/>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Zwykytekst">
    <w:name w:val="Plain Text"/>
    <w:basedOn w:val="Normalny"/>
    <w:semiHidden/>
    <w:rsid w:val="00CC171C"/>
    <w:rPr>
      <w:rFonts w:ascii="Courier New" w:hAnsi="Courier New" w:cs="Courier New"/>
      <w:sz w:val="20"/>
      <w:szCs w:val="20"/>
    </w:rPr>
  </w:style>
  <w:style w:type="paragraph" w:styleId="Wykazrde">
    <w:name w:val="table of authorities"/>
    <w:basedOn w:val="Normalny"/>
    <w:next w:val="Normalny"/>
    <w:semiHidden/>
    <w:rsid w:val="00CC171C"/>
    <w:pPr>
      <w:ind w:left="220" w:hanging="220"/>
    </w:pPr>
  </w:style>
  <w:style w:type="paragraph" w:styleId="NormalnyWeb">
    <w:name w:val="Normal (Web)"/>
    <w:basedOn w:val="Normalny"/>
    <w:semiHidden/>
    <w:rsid w:val="00CC171C"/>
    <w:rPr>
      <w:sz w:val="24"/>
    </w:rPr>
  </w:style>
  <w:style w:type="paragraph" w:styleId="Wcicienormalne">
    <w:name w:val="Normal Indent"/>
    <w:basedOn w:val="Normalny"/>
    <w:rsid w:val="00CC171C"/>
    <w:pPr>
      <w:ind w:left="708"/>
    </w:pPr>
  </w:style>
  <w:style w:type="paragraph" w:styleId="Tekstpodstawowy3">
    <w:name w:val="Body Text 3"/>
    <w:basedOn w:val="Normalny"/>
    <w:semiHidden/>
    <w:rsid w:val="00CC171C"/>
    <w:pPr>
      <w:spacing w:after="120"/>
    </w:pPr>
    <w:rPr>
      <w:sz w:val="16"/>
      <w:szCs w:val="16"/>
    </w:rPr>
  </w:style>
  <w:style w:type="paragraph" w:styleId="Tekstpodstawowywcity2">
    <w:name w:val="Body Text Indent 2"/>
    <w:basedOn w:val="Normalny"/>
    <w:semiHidden/>
    <w:rsid w:val="00CC171C"/>
    <w:pPr>
      <w:spacing w:after="120" w:line="480" w:lineRule="auto"/>
      <w:ind w:left="283"/>
    </w:pPr>
  </w:style>
  <w:style w:type="paragraph" w:styleId="Tekstpodstawowywcity3">
    <w:name w:val="Body Text Indent 3"/>
    <w:basedOn w:val="Normalny"/>
    <w:semiHidden/>
    <w:rsid w:val="00CC171C"/>
    <w:pPr>
      <w:spacing w:after="120"/>
      <w:ind w:left="283"/>
    </w:pPr>
    <w:rPr>
      <w:sz w:val="16"/>
      <w:szCs w:val="16"/>
    </w:rPr>
  </w:style>
  <w:style w:type="paragraph" w:styleId="Tekstpodstawowyzwciciem">
    <w:name w:val="Body Text First Indent"/>
    <w:basedOn w:val="Tekstpodstawowy"/>
    <w:semiHidden/>
    <w:rsid w:val="00CC171C"/>
    <w:pPr>
      <w:ind w:firstLine="210"/>
    </w:pPr>
  </w:style>
  <w:style w:type="paragraph" w:styleId="Tekstpodstawowywcity">
    <w:name w:val="Body Text Indent"/>
    <w:basedOn w:val="Normalny"/>
    <w:semiHidden/>
    <w:rsid w:val="00CC171C"/>
    <w:pPr>
      <w:spacing w:after="120"/>
      <w:ind w:left="283"/>
    </w:pPr>
  </w:style>
  <w:style w:type="paragraph" w:styleId="Tekstpodstawowyzwciciem2">
    <w:name w:val="Body Text First Indent 2"/>
    <w:basedOn w:val="Tekstpodstawowywcity"/>
    <w:semiHidden/>
    <w:rsid w:val="00CC171C"/>
    <w:pPr>
      <w:ind w:firstLine="210"/>
    </w:pPr>
  </w:style>
  <w:style w:type="paragraph" w:styleId="Tytu">
    <w:name w:val="Title"/>
    <w:basedOn w:val="Normalny"/>
    <w:rsid w:val="003C1D67"/>
    <w:pPr>
      <w:spacing w:before="240" w:after="60"/>
      <w:outlineLvl w:val="0"/>
    </w:pPr>
    <w:rPr>
      <w:rFonts w:cs="Arial"/>
      <w:b/>
      <w:bCs/>
      <w:kern w:val="28"/>
      <w:sz w:val="32"/>
      <w:szCs w:val="32"/>
    </w:rPr>
  </w:style>
  <w:style w:type="paragraph" w:styleId="Adreszwrotnynakopercie">
    <w:name w:val="envelope return"/>
    <w:basedOn w:val="Normalny"/>
    <w:semiHidden/>
    <w:rsid w:val="00CC171C"/>
    <w:rPr>
      <w:rFonts w:cs="Arial"/>
      <w:sz w:val="20"/>
      <w:szCs w:val="20"/>
    </w:rPr>
  </w:style>
  <w:style w:type="paragraph" w:styleId="Adresnakopercie">
    <w:name w:val="envelope address"/>
    <w:basedOn w:val="Normalny"/>
    <w:semiHidden/>
    <w:rsid w:val="00CC171C"/>
    <w:pPr>
      <w:framePr w:w="4320" w:h="2160" w:hRule="exact" w:hSpace="141" w:wrap="auto" w:hAnchor="page" w:xAlign="center" w:yAlign="bottom"/>
      <w:ind w:left="1"/>
    </w:pPr>
    <w:rPr>
      <w:rFonts w:cs="Arial"/>
      <w:sz w:val="24"/>
    </w:rPr>
  </w:style>
  <w:style w:type="paragraph" w:styleId="Podpis">
    <w:name w:val="Signature"/>
    <w:basedOn w:val="Normalny"/>
    <w:semiHidden/>
    <w:rsid w:val="00CC171C"/>
    <w:pPr>
      <w:ind w:left="4252"/>
    </w:pPr>
  </w:style>
  <w:style w:type="paragraph" w:styleId="Podtytu">
    <w:name w:val="Subtitle"/>
    <w:basedOn w:val="Normalny"/>
    <w:rsid w:val="00CC171C"/>
    <w:pPr>
      <w:spacing w:after="60"/>
      <w:outlineLvl w:val="1"/>
    </w:pPr>
    <w:rPr>
      <w:rFonts w:cs="Arial"/>
      <w:sz w:val="24"/>
    </w:rPr>
  </w:style>
  <w:style w:type="character" w:styleId="Numerwiersza">
    <w:name w:val="line number"/>
    <w:semiHidden/>
    <w:rsid w:val="00CC171C"/>
  </w:style>
  <w:style w:type="paragraph" w:customStyle="1" w:styleId="RepAppendix2">
    <w:name w:val="Rep Appendix 2"/>
    <w:basedOn w:val="JSCnormal"/>
    <w:next w:val="JSCnormal"/>
    <w:rsid w:val="00CC171C"/>
    <w:pPr>
      <w:numPr>
        <w:ilvl w:val="1"/>
        <w:numId w:val="31"/>
      </w:numPr>
      <w:spacing w:before="480" w:after="240"/>
      <w:outlineLvl w:val="1"/>
    </w:pPr>
    <w:rPr>
      <w:b/>
      <w:sz w:val="24"/>
    </w:rPr>
  </w:style>
  <w:style w:type="paragraph" w:customStyle="1" w:styleId="RepAppendix3">
    <w:name w:val="Rep Appendix 3"/>
    <w:basedOn w:val="JSCnormal"/>
    <w:next w:val="JSCnormal"/>
    <w:rsid w:val="00CC171C"/>
    <w:pPr>
      <w:numPr>
        <w:ilvl w:val="2"/>
        <w:numId w:val="31"/>
      </w:numPr>
      <w:spacing w:before="480" w:after="240"/>
    </w:pPr>
    <w:rPr>
      <w:b/>
      <w:sz w:val="24"/>
    </w:rPr>
  </w:style>
  <w:style w:type="paragraph" w:customStyle="1" w:styleId="RepTableSmallBold">
    <w:name w:val="Rep Table Small Bold"/>
    <w:basedOn w:val="RepTableSmall"/>
    <w:rsid w:val="00CC171C"/>
    <w:rPr>
      <w:b/>
      <w:bCs/>
    </w:rPr>
  </w:style>
  <w:style w:type="paragraph" w:customStyle="1" w:styleId="RepBullet1">
    <w:name w:val="Rep Bullet 1"/>
    <w:basedOn w:val="JSCnormal"/>
    <w:link w:val="RepBullet1Zchn"/>
    <w:autoRedefine/>
    <w:rsid w:val="000339A3"/>
    <w:pPr>
      <w:numPr>
        <w:numId w:val="6"/>
      </w:numPr>
    </w:pPr>
    <w:rPr>
      <w:lang w:val="de-DE"/>
    </w:rPr>
  </w:style>
  <w:style w:type="paragraph" w:customStyle="1" w:styleId="RepBullet2">
    <w:name w:val="Rep Bullet 2"/>
    <w:basedOn w:val="JSCnormal"/>
    <w:link w:val="RepBullet2Zchn"/>
    <w:autoRedefine/>
    <w:rsid w:val="000339A3"/>
    <w:pPr>
      <w:numPr>
        <w:numId w:val="5"/>
      </w:numPr>
    </w:pPr>
  </w:style>
  <w:style w:type="paragraph" w:customStyle="1" w:styleId="RepBullet3">
    <w:name w:val="Rep Bullet 3"/>
    <w:basedOn w:val="JSCnormal"/>
    <w:autoRedefine/>
    <w:rsid w:val="000339A3"/>
    <w:pPr>
      <w:numPr>
        <w:numId w:val="7"/>
      </w:numPr>
    </w:pPr>
  </w:style>
  <w:style w:type="table" w:customStyle="1" w:styleId="RepTableBorder">
    <w:name w:val="Rep Table Border"/>
    <w:basedOn w:val="Standardowy"/>
    <w:rsid w:val="00CC171C"/>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57" w:type="dxa"/>
        <w:bottom w:w="57" w:type="dxa"/>
        <w:right w:w="57" w:type="dxa"/>
      </w:tblCellMar>
    </w:tblPr>
    <w:tblStylePr w:type="firstRow">
      <w:pPr>
        <w:jc w:val="center"/>
      </w:pPr>
      <w:rPr>
        <w:rFonts w:ascii="Times New Roman" w:hAnsi="Times New Roman"/>
      </w:rPr>
      <w:tblPr/>
      <w:tcPr>
        <w:vAlign w:val="center"/>
      </w:tcPr>
    </w:tblStylePr>
  </w:style>
  <w:style w:type="numbering" w:styleId="111111">
    <w:name w:val="Outline List 2"/>
    <w:aliases w:val="1 / 1.1 / 1.1.1 / 1.1.1.1"/>
    <w:basedOn w:val="Bezlisty"/>
    <w:semiHidden/>
    <w:rsid w:val="00CC171C"/>
    <w:pPr>
      <w:numPr>
        <w:numId w:val="8"/>
      </w:numPr>
    </w:pPr>
  </w:style>
  <w:style w:type="numbering" w:styleId="1ai">
    <w:name w:val="Outline List 1"/>
    <w:basedOn w:val="Bezlisty"/>
    <w:semiHidden/>
    <w:rsid w:val="00CC171C"/>
    <w:pPr>
      <w:numPr>
        <w:numId w:val="9"/>
      </w:numPr>
    </w:pPr>
  </w:style>
  <w:style w:type="paragraph" w:styleId="Zwrotgrzecznociowy">
    <w:name w:val="Salutation"/>
    <w:basedOn w:val="Normalny"/>
    <w:next w:val="Normalny"/>
    <w:semiHidden/>
    <w:rsid w:val="00CC171C"/>
  </w:style>
  <w:style w:type="numbering" w:styleId="Artykusekcja">
    <w:name w:val="Outline List 3"/>
    <w:basedOn w:val="Bezlisty"/>
    <w:semiHidden/>
    <w:rsid w:val="00CC171C"/>
    <w:pPr>
      <w:numPr>
        <w:numId w:val="10"/>
      </w:numPr>
    </w:pPr>
  </w:style>
  <w:style w:type="paragraph" w:styleId="Listapunktowana">
    <w:name w:val="List Bullet"/>
    <w:basedOn w:val="Normalny"/>
    <w:semiHidden/>
    <w:rsid w:val="00CC171C"/>
    <w:pPr>
      <w:numPr>
        <w:numId w:val="13"/>
      </w:numPr>
    </w:pPr>
  </w:style>
  <w:style w:type="paragraph" w:styleId="Listapunktowana2">
    <w:name w:val="List Bullet 2"/>
    <w:basedOn w:val="Normalny"/>
    <w:semiHidden/>
    <w:rsid w:val="00CC171C"/>
    <w:pPr>
      <w:numPr>
        <w:numId w:val="14"/>
      </w:numPr>
    </w:pPr>
  </w:style>
  <w:style w:type="paragraph" w:styleId="Listapunktowana3">
    <w:name w:val="List Bullet 3"/>
    <w:basedOn w:val="Normalny"/>
    <w:semiHidden/>
    <w:rsid w:val="00CC171C"/>
    <w:pPr>
      <w:numPr>
        <w:numId w:val="1"/>
      </w:numPr>
    </w:pPr>
  </w:style>
  <w:style w:type="paragraph" w:styleId="Listapunktowana4">
    <w:name w:val="List Bullet 4"/>
    <w:basedOn w:val="Normalny"/>
    <w:semiHidden/>
    <w:rsid w:val="00CC171C"/>
    <w:pPr>
      <w:numPr>
        <w:numId w:val="2"/>
      </w:numPr>
    </w:pPr>
  </w:style>
  <w:style w:type="paragraph" w:styleId="Listapunktowana5">
    <w:name w:val="List Bullet 5"/>
    <w:basedOn w:val="Normalny"/>
    <w:semiHidden/>
    <w:rsid w:val="00CC171C"/>
    <w:pPr>
      <w:numPr>
        <w:numId w:val="3"/>
      </w:numPr>
    </w:pPr>
  </w:style>
  <w:style w:type="character" w:styleId="UyteHipercze">
    <w:name w:val="FollowedHyperlink"/>
    <w:semiHidden/>
    <w:rsid w:val="00CC171C"/>
    <w:rPr>
      <w:color w:val="800080"/>
      <w:u w:val="single"/>
    </w:rPr>
  </w:style>
  <w:style w:type="paragraph" w:styleId="Tekstblokowy">
    <w:name w:val="Block Text"/>
    <w:basedOn w:val="Normalny"/>
    <w:semiHidden/>
    <w:rsid w:val="00CC171C"/>
    <w:pPr>
      <w:spacing w:after="120"/>
      <w:ind w:left="1440" w:right="1440"/>
    </w:pPr>
  </w:style>
  <w:style w:type="paragraph" w:styleId="Data">
    <w:name w:val="Date"/>
    <w:basedOn w:val="Normalny"/>
    <w:next w:val="Normalny"/>
    <w:semiHidden/>
    <w:rsid w:val="00CC171C"/>
  </w:style>
  <w:style w:type="paragraph" w:styleId="Podpise-mail">
    <w:name w:val="E-mail Signature"/>
    <w:basedOn w:val="Normalny"/>
    <w:semiHidden/>
    <w:rsid w:val="00CC171C"/>
  </w:style>
  <w:style w:type="character" w:styleId="Pogrubienie">
    <w:name w:val="Strong"/>
    <w:rsid w:val="003C1D67"/>
    <w:rPr>
      <w:b/>
      <w:bCs/>
    </w:rPr>
  </w:style>
  <w:style w:type="paragraph" w:styleId="Nagweknotatki">
    <w:name w:val="Note Heading"/>
    <w:basedOn w:val="Normalny"/>
    <w:next w:val="Normalny"/>
    <w:semiHidden/>
    <w:rsid w:val="00CC171C"/>
  </w:style>
  <w:style w:type="character" w:styleId="Uwydatnienie">
    <w:name w:val="Emphasis"/>
    <w:rsid w:val="003C1D67"/>
    <w:rPr>
      <w:i/>
      <w:iCs/>
    </w:rPr>
  </w:style>
  <w:style w:type="character" w:styleId="HTML-akronim">
    <w:name w:val="HTML Acronym"/>
    <w:semiHidden/>
    <w:rsid w:val="00CC171C"/>
  </w:style>
  <w:style w:type="character" w:styleId="HTML-przykad">
    <w:name w:val="HTML Sample"/>
    <w:semiHidden/>
    <w:rsid w:val="00CC171C"/>
    <w:rPr>
      <w:rFonts w:ascii="Courier New" w:hAnsi="Courier New" w:cs="Courier New"/>
    </w:rPr>
  </w:style>
  <w:style w:type="character" w:styleId="HTML-kod">
    <w:name w:val="HTML Code"/>
    <w:semiHidden/>
    <w:rsid w:val="00CC171C"/>
    <w:rPr>
      <w:rFonts w:ascii="Courier New" w:hAnsi="Courier New" w:cs="Courier New"/>
      <w:sz w:val="20"/>
      <w:szCs w:val="20"/>
    </w:rPr>
  </w:style>
  <w:style w:type="character" w:styleId="HTML-definicja">
    <w:name w:val="HTML Definition"/>
    <w:semiHidden/>
    <w:rsid w:val="00CC171C"/>
    <w:rPr>
      <w:i/>
      <w:iCs/>
    </w:rPr>
  </w:style>
  <w:style w:type="character" w:styleId="HTML-staaszeroko">
    <w:name w:val="HTML Typewriter"/>
    <w:semiHidden/>
    <w:rsid w:val="00CC171C"/>
    <w:rPr>
      <w:rFonts w:ascii="Courier New" w:hAnsi="Courier New" w:cs="Courier New"/>
      <w:sz w:val="20"/>
      <w:szCs w:val="20"/>
    </w:rPr>
  </w:style>
  <w:style w:type="character" w:styleId="HTML-klawiatura">
    <w:name w:val="HTML Keyboard"/>
    <w:semiHidden/>
    <w:rsid w:val="00CC171C"/>
    <w:rPr>
      <w:rFonts w:ascii="Courier New" w:hAnsi="Courier New" w:cs="Courier New"/>
      <w:sz w:val="20"/>
      <w:szCs w:val="20"/>
    </w:rPr>
  </w:style>
  <w:style w:type="character" w:styleId="HTML-zmienna">
    <w:name w:val="HTML Variable"/>
    <w:semiHidden/>
    <w:rsid w:val="00CC171C"/>
    <w:rPr>
      <w:i/>
      <w:iCs/>
    </w:rPr>
  </w:style>
  <w:style w:type="character" w:styleId="HTML-cytat">
    <w:name w:val="HTML Cite"/>
    <w:semiHidden/>
    <w:rsid w:val="00CC171C"/>
    <w:rPr>
      <w:i/>
      <w:iCs/>
    </w:rPr>
  </w:style>
  <w:style w:type="table" w:styleId="Tabela-Efekty3D1">
    <w:name w:val="Table 3D effects 1"/>
    <w:basedOn w:val="Standardowy"/>
    <w:semiHidden/>
    <w:rsid w:val="00CC171C"/>
    <w:pPr>
      <w:jc w:val="center"/>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a-Efekty3D2">
    <w:name w:val="Table 3D effects 2"/>
    <w:basedOn w:val="Standardowy"/>
    <w:semiHidden/>
    <w:rsid w:val="00CC171C"/>
    <w:pPr>
      <w:jc w:val="center"/>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Efekty3D3">
    <w:name w:val="Table 3D effects 3"/>
    <w:basedOn w:val="Standardowy"/>
    <w:semiHidden/>
    <w:rsid w:val="00CC171C"/>
    <w:pPr>
      <w:jc w:val="center"/>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Wspczesny">
    <w:name w:val="Table Contemporary"/>
    <w:basedOn w:val="Standardowy"/>
    <w:semiHidden/>
    <w:rsid w:val="00CC171C"/>
    <w:pPr>
      <w:jc w:val="center"/>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a-Prosty1">
    <w:name w:val="Table Simple 1"/>
    <w:basedOn w:val="Standardowy"/>
    <w:semiHidden/>
    <w:rsid w:val="00CC171C"/>
    <w:pPr>
      <w:jc w:val="center"/>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a-Prosty2">
    <w:name w:val="Table Simple 2"/>
    <w:basedOn w:val="Standardowy"/>
    <w:semiHidden/>
    <w:rsid w:val="00CC171C"/>
    <w:pPr>
      <w:jc w:val="center"/>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a-Prosty3">
    <w:name w:val="Table Simple 3"/>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a-Elegancki">
    <w:name w:val="Table Elegant"/>
    <w:basedOn w:val="Standardowy"/>
    <w:semiHidden/>
    <w:rsid w:val="00CC171C"/>
    <w:pPr>
      <w:jc w:val="center"/>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a-Kolorowy1">
    <w:name w:val="Table Colorful 1"/>
    <w:basedOn w:val="Standardowy"/>
    <w:semiHidden/>
    <w:rsid w:val="00CC171C"/>
    <w:pPr>
      <w:jc w:val="center"/>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a-Kolorowy2">
    <w:name w:val="Table Colorful 2"/>
    <w:basedOn w:val="Standardowy"/>
    <w:semiHidden/>
    <w:rsid w:val="00CC171C"/>
    <w:pPr>
      <w:jc w:val="center"/>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a-Kolorowy3">
    <w:name w:val="Table Colorful 3"/>
    <w:basedOn w:val="Standardowy"/>
    <w:semiHidden/>
    <w:rsid w:val="00CC171C"/>
    <w:pPr>
      <w:jc w:val="center"/>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a-Klasyczny1">
    <w:name w:val="Table Classic 1"/>
    <w:basedOn w:val="Standardowy"/>
    <w:semiHidden/>
    <w:rsid w:val="00CC171C"/>
    <w:pPr>
      <w:jc w:val="center"/>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lasyczny2">
    <w:name w:val="Table Classic 2"/>
    <w:basedOn w:val="Standardowy"/>
    <w:semiHidden/>
    <w:rsid w:val="00CC171C"/>
    <w:pPr>
      <w:jc w:val="center"/>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a-Klasyczny3">
    <w:name w:val="Table Classic 3"/>
    <w:basedOn w:val="Standardowy"/>
    <w:semiHidden/>
    <w:rsid w:val="00CC171C"/>
    <w:pPr>
      <w:jc w:val="center"/>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a-Klasyczny4">
    <w:name w:val="Table Classic 4"/>
    <w:basedOn w:val="Standardowy"/>
    <w:semiHidden/>
    <w:rsid w:val="00CC171C"/>
    <w:pPr>
      <w:jc w:val="center"/>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a-Lista1">
    <w:name w:val="Table List 1"/>
    <w:basedOn w:val="Standardowy"/>
    <w:semiHidden/>
    <w:rsid w:val="00CC171C"/>
    <w:pPr>
      <w:jc w:val="center"/>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2">
    <w:name w:val="Table List 2"/>
    <w:basedOn w:val="Standardowy"/>
    <w:semiHidden/>
    <w:rsid w:val="00CC171C"/>
    <w:pPr>
      <w:jc w:val="center"/>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Lista3">
    <w:name w:val="Table List 3"/>
    <w:basedOn w:val="Standardowy"/>
    <w:semiHidden/>
    <w:rsid w:val="00CC171C"/>
    <w:pPr>
      <w:jc w:val="center"/>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a-Lista4">
    <w:name w:val="Table List 4"/>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a-Lista5">
    <w:name w:val="Table List 5"/>
    <w:basedOn w:val="Standardowy"/>
    <w:semiHidden/>
    <w:rsid w:val="00CC171C"/>
    <w:pPr>
      <w:jc w:val="center"/>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a-Lista6">
    <w:name w:val="Table List 6"/>
    <w:basedOn w:val="Standardowy"/>
    <w:semiHidden/>
    <w:rsid w:val="00CC171C"/>
    <w:pPr>
      <w:jc w:val="center"/>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a-Lista7">
    <w:name w:val="Table List 7"/>
    <w:basedOn w:val="Standardowy"/>
    <w:semiHidden/>
    <w:rsid w:val="00CC171C"/>
    <w:pPr>
      <w:jc w:val="center"/>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a-Lista8">
    <w:name w:val="Table List 8"/>
    <w:basedOn w:val="Standardowy"/>
    <w:semiHidden/>
    <w:rsid w:val="00CC171C"/>
    <w:pPr>
      <w:jc w:val="center"/>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a-Profesjonalny">
    <w:name w:val="Table Professional"/>
    <w:basedOn w:val="Standardowy"/>
    <w:semiHidden/>
    <w:rsid w:val="00CC171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a-Siatka1">
    <w:name w:val="Table Grid 1"/>
    <w:basedOn w:val="Standardowy"/>
    <w:semiHidden/>
    <w:rsid w:val="00CC171C"/>
    <w:pPr>
      <w:jc w:val="center"/>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a-Siatka2">
    <w:name w:val="Table Grid 2"/>
    <w:basedOn w:val="Standardowy"/>
    <w:semiHidden/>
    <w:rsid w:val="00CC171C"/>
    <w:pPr>
      <w:jc w:val="center"/>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3">
    <w:name w:val="Table Grid 3"/>
    <w:basedOn w:val="Standardowy"/>
    <w:semiHidden/>
    <w:rsid w:val="00CC171C"/>
    <w:pPr>
      <w:jc w:val="center"/>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Siatka4">
    <w:name w:val="Table Grid 4"/>
    <w:basedOn w:val="Standardowy"/>
    <w:semiHidden/>
    <w:rsid w:val="00CC171C"/>
    <w:pPr>
      <w:jc w:val="center"/>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a-Siatka5">
    <w:name w:val="Table Grid 5"/>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6">
    <w:name w:val="Table Grid 6"/>
    <w:basedOn w:val="Standardowy"/>
    <w:semiHidden/>
    <w:rsid w:val="00CC171C"/>
    <w:pPr>
      <w:jc w:val="center"/>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7">
    <w:name w:val="Table Grid 7"/>
    <w:basedOn w:val="Standardowy"/>
    <w:semiHidden/>
    <w:rsid w:val="00CC171C"/>
    <w:pPr>
      <w:jc w:val="center"/>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a-Siatka8">
    <w:name w:val="Table Grid 8"/>
    <w:basedOn w:val="Standardowy"/>
    <w:semiHidden/>
    <w:rsid w:val="00CC171C"/>
    <w:pPr>
      <w:jc w:val="center"/>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a-Kolumnowy1">
    <w:name w:val="Table Columns 1"/>
    <w:basedOn w:val="Standardowy"/>
    <w:semiHidden/>
    <w:rsid w:val="00CC171C"/>
    <w:pPr>
      <w:jc w:val="center"/>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2">
    <w:name w:val="Table Columns 2"/>
    <w:basedOn w:val="Standardowy"/>
    <w:semiHidden/>
    <w:rsid w:val="00CC171C"/>
    <w:pPr>
      <w:jc w:val="center"/>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Kolumnowy3">
    <w:name w:val="Table Columns 3"/>
    <w:basedOn w:val="Standardowy"/>
    <w:semiHidden/>
    <w:rsid w:val="00CC171C"/>
    <w:pPr>
      <w:jc w:val="center"/>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a-Kolumnowy4">
    <w:name w:val="Table Columns 4"/>
    <w:basedOn w:val="Standardowy"/>
    <w:semiHidden/>
    <w:rsid w:val="00CC171C"/>
    <w:pPr>
      <w:jc w:val="center"/>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a-Kolumnowy5">
    <w:name w:val="Table Columns 5"/>
    <w:basedOn w:val="Standardowy"/>
    <w:semiHidden/>
    <w:rsid w:val="00CC171C"/>
    <w:pPr>
      <w:jc w:val="center"/>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a-Delikatny1">
    <w:name w:val="Table Subtle 1"/>
    <w:basedOn w:val="Standardowy"/>
    <w:semiHidden/>
    <w:rsid w:val="00CC171C"/>
    <w:pPr>
      <w:jc w:val="center"/>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Delikatny2">
    <w:name w:val="Table Subtle 2"/>
    <w:basedOn w:val="Standardowy"/>
    <w:semiHidden/>
    <w:rsid w:val="00CC171C"/>
    <w:pPr>
      <w:jc w:val="center"/>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a-SieWeb1">
    <w:name w:val="Table Web 1"/>
    <w:basedOn w:val="Standardowy"/>
    <w:semiHidden/>
    <w:rsid w:val="00CC171C"/>
    <w:pPr>
      <w:jc w:val="center"/>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2">
    <w:name w:val="Table Web 2"/>
    <w:basedOn w:val="Standardowy"/>
    <w:semiHidden/>
    <w:rsid w:val="00CC171C"/>
    <w:pPr>
      <w:jc w:val="center"/>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SieWeb3">
    <w:name w:val="Table Web 3"/>
    <w:basedOn w:val="Standardowy"/>
    <w:semiHidden/>
    <w:rsid w:val="00CC171C"/>
    <w:pPr>
      <w:jc w:val="center"/>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a-Motyw">
    <w:name w:val="Table Theme"/>
    <w:basedOn w:val="Standardowy"/>
    <w:semiHidden/>
    <w:rsid w:val="00CC171C"/>
    <w:pPr>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semiHidden/>
    <w:rsid w:val="00CC171C"/>
    <w:pPr>
      <w:shd w:val="clear" w:color="auto" w:fill="000080"/>
    </w:pPr>
    <w:rPr>
      <w:rFonts w:ascii="Tahoma" w:hAnsi="Tahoma" w:cs="Tahoma"/>
      <w:sz w:val="20"/>
      <w:szCs w:val="20"/>
    </w:rPr>
  </w:style>
  <w:style w:type="paragraph" w:styleId="Tekstprzypisukocowego">
    <w:name w:val="endnote text"/>
    <w:basedOn w:val="Normalny"/>
    <w:semiHidden/>
    <w:rsid w:val="00CC171C"/>
    <w:rPr>
      <w:sz w:val="20"/>
      <w:szCs w:val="20"/>
    </w:rPr>
  </w:style>
  <w:style w:type="character" w:customStyle="1" w:styleId="RepTableBoldZchn">
    <w:name w:val="Rep Table Bold Zchn"/>
    <w:link w:val="RepTableBold"/>
    <w:rsid w:val="00CC171C"/>
    <w:rPr>
      <w:b/>
      <w:bCs/>
      <w:lang w:val="en-US"/>
    </w:rPr>
  </w:style>
  <w:style w:type="character" w:customStyle="1" w:styleId="RepEditorNote">
    <w:name w:val="Rep Editor Note"/>
    <w:rsid w:val="00CC171C"/>
    <w:rPr>
      <w:color w:val="0000FF"/>
    </w:rPr>
  </w:style>
  <w:style w:type="character" w:customStyle="1" w:styleId="RepTextoption">
    <w:name w:val="Rep Textoption"/>
    <w:rsid w:val="00CC171C"/>
    <w:rPr>
      <w:color w:val="FF0000"/>
    </w:rPr>
  </w:style>
  <w:style w:type="paragraph" w:customStyle="1" w:styleId="RepAppendix4">
    <w:name w:val="Rep Appendix 4"/>
    <w:basedOn w:val="JSCnormal"/>
    <w:next w:val="JSCnormal"/>
    <w:rsid w:val="00CC171C"/>
    <w:pPr>
      <w:numPr>
        <w:ilvl w:val="3"/>
        <w:numId w:val="31"/>
      </w:numPr>
      <w:spacing w:before="480" w:after="240"/>
    </w:pPr>
    <w:rPr>
      <w:b/>
      <w:sz w:val="24"/>
    </w:rPr>
  </w:style>
  <w:style w:type="paragraph" w:customStyle="1" w:styleId="RepSupertitle">
    <w:name w:val="Rep Supertitle"/>
    <w:basedOn w:val="JSCnormal"/>
    <w:next w:val="JSCnormal"/>
    <w:rsid w:val="00CC171C"/>
    <w:pPr>
      <w:jc w:val="center"/>
    </w:pPr>
    <w:rPr>
      <w:b/>
      <w:bCs/>
      <w:sz w:val="72"/>
      <w:lang w:val="en-GB"/>
    </w:rPr>
  </w:style>
  <w:style w:type="paragraph" w:customStyle="1" w:styleId="RepAppendix5">
    <w:name w:val="Rep Appendix 5"/>
    <w:basedOn w:val="JSCnormal"/>
    <w:next w:val="JSCnormal"/>
    <w:rsid w:val="00303D09"/>
    <w:pPr>
      <w:numPr>
        <w:ilvl w:val="4"/>
        <w:numId w:val="28"/>
      </w:numPr>
      <w:spacing w:before="480" w:after="240"/>
      <w:outlineLvl w:val="4"/>
    </w:pPr>
    <w:rPr>
      <w:b/>
      <w:bCs/>
      <w:sz w:val="24"/>
    </w:rPr>
  </w:style>
  <w:style w:type="paragraph" w:customStyle="1" w:styleId="RepAppendix6">
    <w:name w:val="Rep Appendix 6"/>
    <w:basedOn w:val="JSCnormal"/>
    <w:next w:val="JSCnormal"/>
    <w:rsid w:val="00303D09"/>
    <w:pPr>
      <w:numPr>
        <w:ilvl w:val="5"/>
        <w:numId w:val="28"/>
      </w:numPr>
      <w:spacing w:before="480" w:after="240"/>
      <w:outlineLvl w:val="5"/>
    </w:pPr>
    <w:rPr>
      <w:b/>
      <w:sz w:val="24"/>
    </w:rPr>
  </w:style>
  <w:style w:type="paragraph" w:customStyle="1" w:styleId="RepSubtitleBold">
    <w:name w:val="Rep Subtitle Bold"/>
    <w:basedOn w:val="RepTitleBold"/>
    <w:rsid w:val="00303D09"/>
    <w:rPr>
      <w:sz w:val="32"/>
    </w:rPr>
  </w:style>
  <w:style w:type="paragraph" w:customStyle="1" w:styleId="Inhaltsverzeichnisberschrift">
    <w:name w:val="Inhaltsverzeichnisüberschrift"/>
    <w:basedOn w:val="Nagwek1"/>
    <w:next w:val="Normalny"/>
    <w:uiPriority w:val="39"/>
    <w:semiHidden/>
    <w:unhideWhenUsed/>
    <w:qFormat/>
    <w:rsid w:val="00060EA2"/>
    <w:pPr>
      <w:keepNext/>
      <w:widowControl/>
      <w:numPr>
        <w:numId w:val="0"/>
      </w:numPr>
      <w:spacing w:before="240" w:after="60"/>
      <w:outlineLvl w:val="9"/>
    </w:pPr>
    <w:rPr>
      <w:rFonts w:ascii="Cambria" w:eastAsia="Times New Roman" w:hAnsi="Cambria"/>
      <w:kern w:val="32"/>
      <w:sz w:val="32"/>
      <w:szCs w:val="32"/>
    </w:rPr>
  </w:style>
  <w:style w:type="paragraph" w:customStyle="1" w:styleId="IntensivesZitat">
    <w:name w:val="Intensives Zitat"/>
    <w:basedOn w:val="Normalny"/>
    <w:next w:val="Normalny"/>
    <w:link w:val="IntensivesZitatZchn"/>
    <w:uiPriority w:val="30"/>
    <w:rsid w:val="00060EA2"/>
    <w:pPr>
      <w:pBdr>
        <w:bottom w:val="single" w:sz="4" w:space="4" w:color="4F81BD"/>
      </w:pBdr>
      <w:spacing w:before="200" w:after="280"/>
      <w:ind w:left="936" w:right="936"/>
    </w:pPr>
    <w:rPr>
      <w:b/>
      <w:bCs/>
      <w:i/>
      <w:iCs/>
      <w:color w:val="4F81BD"/>
    </w:rPr>
  </w:style>
  <w:style w:type="character" w:customStyle="1" w:styleId="IntensivesZitatZchn">
    <w:name w:val="Intensives Zitat Zchn"/>
    <w:link w:val="IntensivesZitat"/>
    <w:uiPriority w:val="30"/>
    <w:rsid w:val="00060EA2"/>
    <w:rPr>
      <w:b/>
      <w:bCs/>
      <w:i/>
      <w:iCs/>
      <w:color w:val="4F81BD"/>
      <w:sz w:val="22"/>
      <w:szCs w:val="22"/>
      <w:lang w:val="en-US"/>
    </w:rPr>
  </w:style>
  <w:style w:type="paragraph" w:customStyle="1" w:styleId="KeinLeerraum">
    <w:name w:val="Kein Leerraum"/>
    <w:uiPriority w:val="1"/>
    <w:rsid w:val="00060EA2"/>
    <w:rPr>
      <w:sz w:val="22"/>
      <w:szCs w:val="22"/>
      <w:lang w:val="en-US" w:eastAsia="de-DE"/>
    </w:rPr>
  </w:style>
  <w:style w:type="paragraph" w:customStyle="1" w:styleId="Listenabsatz">
    <w:name w:val="Listenabsatz"/>
    <w:basedOn w:val="Normalny"/>
    <w:uiPriority w:val="34"/>
    <w:rsid w:val="00060EA2"/>
    <w:pPr>
      <w:ind w:left="708"/>
    </w:pPr>
  </w:style>
  <w:style w:type="paragraph" w:customStyle="1" w:styleId="Literaturverzeichnis">
    <w:name w:val="Literaturverzeichnis"/>
    <w:basedOn w:val="Normalny"/>
    <w:next w:val="Normalny"/>
    <w:uiPriority w:val="37"/>
    <w:semiHidden/>
    <w:unhideWhenUsed/>
    <w:rsid w:val="00060EA2"/>
  </w:style>
  <w:style w:type="character" w:customStyle="1" w:styleId="Nagwek3Znak">
    <w:name w:val="Nagłówek 3 Znak"/>
    <w:aliases w:val="JSC Heading 3 Znak"/>
    <w:link w:val="Nagwek3"/>
    <w:rsid w:val="001577FB"/>
    <w:rPr>
      <w:rFonts w:eastAsia="Lucida Sans Unicode" w:cs="Tahoma"/>
      <w:b/>
      <w:bCs/>
      <w:kern w:val="24"/>
      <w:sz w:val="24"/>
      <w:szCs w:val="28"/>
      <w:lang w:val="en-US" w:eastAsia="de-DE"/>
    </w:rPr>
  </w:style>
  <w:style w:type="character" w:customStyle="1" w:styleId="Nagwek2Znak">
    <w:name w:val="Nagłówek 2 Znak"/>
    <w:aliases w:val="JSC Heading 2 Znak"/>
    <w:link w:val="Nagwek2"/>
    <w:rsid w:val="001577FB"/>
    <w:rPr>
      <w:b/>
      <w:bCs/>
      <w:sz w:val="24"/>
      <w:szCs w:val="24"/>
      <w:lang w:val="en-US" w:eastAsia="de-DE"/>
    </w:rPr>
  </w:style>
  <w:style w:type="character" w:customStyle="1" w:styleId="Nagwek4Znak">
    <w:name w:val="Nagłówek 4 Znak"/>
    <w:aliases w:val="Rep Heading 4 Znak"/>
    <w:link w:val="Nagwek4"/>
    <w:rsid w:val="00141B58"/>
    <w:rPr>
      <w:b/>
      <w:noProof/>
      <w:sz w:val="24"/>
      <w:szCs w:val="24"/>
    </w:rPr>
  </w:style>
  <w:style w:type="paragraph" w:customStyle="1" w:styleId="Zitat">
    <w:name w:val="Zitat"/>
    <w:basedOn w:val="Normalny"/>
    <w:next w:val="Normalny"/>
    <w:link w:val="ZitatZchn"/>
    <w:uiPriority w:val="29"/>
    <w:rsid w:val="00060EA2"/>
    <w:rPr>
      <w:i/>
      <w:iCs/>
      <w:color w:val="000000"/>
    </w:rPr>
  </w:style>
  <w:style w:type="character" w:customStyle="1" w:styleId="ZitatZchn">
    <w:name w:val="Zitat Zchn"/>
    <w:link w:val="Zitat"/>
    <w:uiPriority w:val="29"/>
    <w:rsid w:val="00060EA2"/>
    <w:rPr>
      <w:i/>
      <w:iCs/>
      <w:color w:val="000000"/>
      <w:sz w:val="22"/>
      <w:szCs w:val="22"/>
      <w:lang w:val="en-US"/>
    </w:rPr>
  </w:style>
  <w:style w:type="paragraph" w:customStyle="1" w:styleId="berarbeitung">
    <w:name w:val="Überarbeitung"/>
    <w:hidden/>
    <w:uiPriority w:val="99"/>
    <w:semiHidden/>
    <w:rsid w:val="00585580"/>
    <w:rPr>
      <w:sz w:val="22"/>
      <w:szCs w:val="22"/>
      <w:lang w:val="en-US" w:eastAsia="de-DE"/>
    </w:rPr>
  </w:style>
  <w:style w:type="character" w:customStyle="1" w:styleId="NagwekZnak">
    <w:name w:val="Nagłówek Znak"/>
    <w:aliases w:val="OECD-Kopfzeile Znak,test Znak,header protocols Znak"/>
    <w:link w:val="Nagwek"/>
    <w:semiHidden/>
    <w:locked/>
    <w:rsid w:val="008D2FEC"/>
    <w:rPr>
      <w:sz w:val="22"/>
      <w:szCs w:val="22"/>
      <w:lang w:val="en-US"/>
    </w:rPr>
  </w:style>
  <w:style w:type="character" w:customStyle="1" w:styleId="JSCSummarytabletextChar0">
    <w:name w:val="JSC Summary table text Char"/>
    <w:link w:val="JSCSummarytabletext0"/>
    <w:rsid w:val="00146293"/>
    <w:rPr>
      <w:noProof/>
      <w:szCs w:val="22"/>
      <w:lang w:eastAsia="de-DE"/>
    </w:rPr>
  </w:style>
  <w:style w:type="paragraph" w:customStyle="1" w:styleId="JSCSummarytabletext0">
    <w:name w:val="JSC Summary table text"/>
    <w:basedOn w:val="JSCnormal"/>
    <w:link w:val="JSCSummarytabletextChar0"/>
    <w:rsid w:val="00146293"/>
    <w:pPr>
      <w:spacing w:before="60" w:after="60"/>
    </w:pPr>
    <w:rPr>
      <w:noProof/>
      <w:sz w:val="20"/>
      <w:lang w:val="en-GB"/>
    </w:rPr>
  </w:style>
  <w:style w:type="paragraph" w:customStyle="1" w:styleId="RepStandard">
    <w:name w:val="Rep Standard"/>
    <w:aliases w:val="RP"/>
    <w:link w:val="RepStandardZchnZchn"/>
    <w:qFormat/>
    <w:rsid w:val="00E1379C"/>
    <w:pPr>
      <w:widowControl w:val="0"/>
      <w:jc w:val="both"/>
    </w:pPr>
    <w:rPr>
      <w:sz w:val="22"/>
      <w:szCs w:val="22"/>
      <w:lang w:eastAsia="de-DE"/>
    </w:rPr>
  </w:style>
  <w:style w:type="character" w:customStyle="1" w:styleId="RepStandardZchnZchn">
    <w:name w:val="Rep Standard Zchn Zchn"/>
    <w:link w:val="RepStandard"/>
    <w:qFormat/>
    <w:rsid w:val="00E1379C"/>
    <w:rPr>
      <w:sz w:val="22"/>
      <w:szCs w:val="22"/>
      <w:lang w:eastAsia="de-DE"/>
    </w:rPr>
  </w:style>
  <w:style w:type="character" w:customStyle="1" w:styleId="TekstkomentarzaZnak">
    <w:name w:val="Tekst komentarza Znak"/>
    <w:link w:val="Tekstkomentarza"/>
    <w:locked/>
    <w:rsid w:val="00FF2C90"/>
    <w:rPr>
      <w:lang w:val="en-US" w:eastAsia="de-DE"/>
    </w:rPr>
  </w:style>
  <w:style w:type="paragraph" w:customStyle="1" w:styleId="JSCTableHeaderrow">
    <w:name w:val="JSC Table Header row"/>
    <w:basedOn w:val="RepTableHeader"/>
    <w:qFormat/>
    <w:rsid w:val="00FF2C90"/>
    <w:rPr>
      <w:b w:val="0"/>
      <w:bCs/>
    </w:rPr>
  </w:style>
  <w:style w:type="paragraph" w:styleId="Poprawka">
    <w:name w:val="Revision"/>
    <w:hidden/>
    <w:uiPriority w:val="99"/>
    <w:semiHidden/>
    <w:rsid w:val="004C3D8D"/>
    <w:rPr>
      <w:sz w:val="22"/>
      <w:szCs w:val="22"/>
      <w:lang w:val="en-US" w:eastAsia="de-DE"/>
    </w:rPr>
  </w:style>
  <w:style w:type="character" w:customStyle="1" w:styleId="RepTableZchn">
    <w:name w:val="Rep Table Zchn"/>
    <w:link w:val="RepTable"/>
    <w:rsid w:val="006F6A0F"/>
    <w:rPr>
      <w:noProof/>
      <w:szCs w:val="22"/>
    </w:rPr>
  </w:style>
  <w:style w:type="paragraph" w:customStyle="1" w:styleId="RepTable">
    <w:name w:val="Rep Table"/>
    <w:basedOn w:val="RepStandard"/>
    <w:link w:val="RepTableZchn"/>
    <w:rsid w:val="006F6A0F"/>
    <w:pPr>
      <w:jc w:val="left"/>
    </w:pPr>
    <w:rPr>
      <w:noProof/>
      <w:sz w:val="20"/>
      <w:lang w:eastAsia="en-GB"/>
    </w:rPr>
  </w:style>
  <w:style w:type="paragraph" w:customStyle="1" w:styleId="OECD-BASIS-TEXT">
    <w:name w:val="OECD-BASIS-TEXT"/>
    <w:link w:val="OECD-BASIS-TEXTChar"/>
    <w:qFormat/>
    <w:rsid w:val="00B0515D"/>
    <w:pPr>
      <w:tabs>
        <w:tab w:val="left" w:pos="720"/>
      </w:tabs>
      <w:spacing w:line="280" w:lineRule="exact"/>
      <w:jc w:val="both"/>
    </w:pPr>
    <w:rPr>
      <w:color w:val="000000"/>
      <w:sz w:val="22"/>
      <w:szCs w:val="22"/>
      <w:lang w:eastAsia="en-US"/>
    </w:rPr>
  </w:style>
  <w:style w:type="character" w:customStyle="1" w:styleId="OECD-BASIS-TEXTChar">
    <w:name w:val="OECD-BASIS-TEXT Char"/>
    <w:link w:val="OECD-BASIS-TEXT"/>
    <w:rsid w:val="00B0515D"/>
    <w:rPr>
      <w:color w:val="000000"/>
      <w:sz w:val="22"/>
      <w:szCs w:val="22"/>
      <w:lang w:eastAsia="en-US"/>
    </w:rPr>
  </w:style>
  <w:style w:type="paragraph" w:customStyle="1" w:styleId="Default">
    <w:name w:val="Default"/>
    <w:rsid w:val="004E0903"/>
    <w:pPr>
      <w:autoSpaceDE w:val="0"/>
      <w:autoSpaceDN w:val="0"/>
      <w:adjustRightInd w:val="0"/>
    </w:pPr>
    <w:rPr>
      <w:color w:val="000000"/>
      <w:sz w:val="24"/>
      <w:szCs w:val="24"/>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0296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eur01.safelinks.protection.outlook.com/?url=https%3A%2F%2Feur-lex.europa.eu%2Flegal-content%2FEN%2FTXT%2FPDF%2F%3Furi%3DOJ%3AC%3A2019%3A229%3AFULL%26from%3DEN&amp;data=05%7C01%7Cclaudia.studart%40erm.com%7Cfa6067f74e6041cb8c0408daf491c249%7Cf2fe6bd39c4a485bae69e18820a88130%7C0%7C0%7C638091204109542388%7CUnknown%7CTWFpbGZsb3d8eyJWIjoiMC4wLjAwMDAiLCJQIjoiV2luMzIiLCJBTiI6Ik1haWwiLCJXVCI6Mn0%3D%7C3000%7C%7C%7C&amp;sdata=V%2F4sS90W6AlOoIGaLItSnVdRVuYPrUCNrH8EG18%2FVsA%3D&amp;reserved=0"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2.png"/><Relationship Id="rId10" Type="http://schemas.openxmlformats.org/officeDocument/2006/relationships/header" Target="header1.xm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cid:image014.png@01D9485A.36C3D3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6C5C70837A80B40BB6D90DBB71F8F2A" ma:contentTypeVersion="0" ma:contentTypeDescription="Create a new document." ma:contentTypeScope="" ma:versionID="36b45109e4edc6f8d3b046342082961b">
  <xsd:schema xmlns:xsd="http://www.w3.org/2001/XMLSchema" xmlns:xs="http://www.w3.org/2001/XMLSchema" xmlns:p="http://schemas.microsoft.com/office/2006/metadata/properties" targetNamespace="http://schemas.microsoft.com/office/2006/metadata/properties" ma:root="true" ma:fieldsID="6834f8c0c0eabdc6c42b2f987c760c0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55DB2A-4CB2-4A74-96A1-A6F5484BBB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718E90D6-322B-4622-AA73-A7E1A34FA8E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F6B224-2DEC-4BA7-AB15-BCF65B46F4C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24</Pages>
  <Words>6045</Words>
  <Characters>36272</Characters>
  <Application>Microsoft Office Word</Application>
  <DocSecurity>0</DocSecurity>
  <Lines>302</Lines>
  <Paragraphs>84</Paragraphs>
  <ScaleCrop>false</ScaleCrop>
  <HeadingPairs>
    <vt:vector size="6" baseType="variant">
      <vt:variant>
        <vt:lpstr>Tytuł</vt:lpstr>
      </vt:variant>
      <vt:variant>
        <vt:i4>1</vt:i4>
      </vt:variant>
      <vt:variant>
        <vt:lpstr>Title</vt:lpstr>
      </vt:variant>
      <vt:variant>
        <vt:i4>1</vt:i4>
      </vt:variant>
      <vt:variant>
        <vt:lpstr>Titel</vt:lpstr>
      </vt:variant>
      <vt:variant>
        <vt:i4>1</vt:i4>
      </vt:variant>
    </vt:vector>
  </HeadingPairs>
  <TitlesOfParts>
    <vt:vector size="3" baseType="lpstr">
      <vt:lpstr>Part A</vt:lpstr>
      <vt:lpstr>Part A</vt:lpstr>
      <vt:lpstr>Part A</vt:lpstr>
    </vt:vector>
  </TitlesOfParts>
  <Company>AFSSA</Company>
  <LinksUpToDate>false</LinksUpToDate>
  <CharactersWithSpaces>42233</CharactersWithSpaces>
  <SharedDoc>false</SharedDoc>
  <HLinks>
    <vt:vector size="330" baseType="variant">
      <vt:variant>
        <vt:i4>1900596</vt:i4>
      </vt:variant>
      <vt:variant>
        <vt:i4>326</vt:i4>
      </vt:variant>
      <vt:variant>
        <vt:i4>0</vt:i4>
      </vt:variant>
      <vt:variant>
        <vt:i4>5</vt:i4>
      </vt:variant>
      <vt:variant>
        <vt:lpwstr/>
      </vt:variant>
      <vt:variant>
        <vt:lpwstr>_Toc415063387</vt:lpwstr>
      </vt:variant>
      <vt:variant>
        <vt:i4>1900596</vt:i4>
      </vt:variant>
      <vt:variant>
        <vt:i4>320</vt:i4>
      </vt:variant>
      <vt:variant>
        <vt:i4>0</vt:i4>
      </vt:variant>
      <vt:variant>
        <vt:i4>5</vt:i4>
      </vt:variant>
      <vt:variant>
        <vt:lpwstr/>
      </vt:variant>
      <vt:variant>
        <vt:lpwstr>_Toc415063386</vt:lpwstr>
      </vt:variant>
      <vt:variant>
        <vt:i4>1900596</vt:i4>
      </vt:variant>
      <vt:variant>
        <vt:i4>314</vt:i4>
      </vt:variant>
      <vt:variant>
        <vt:i4>0</vt:i4>
      </vt:variant>
      <vt:variant>
        <vt:i4>5</vt:i4>
      </vt:variant>
      <vt:variant>
        <vt:lpwstr/>
      </vt:variant>
      <vt:variant>
        <vt:lpwstr>_Toc415063385</vt:lpwstr>
      </vt:variant>
      <vt:variant>
        <vt:i4>1900596</vt:i4>
      </vt:variant>
      <vt:variant>
        <vt:i4>308</vt:i4>
      </vt:variant>
      <vt:variant>
        <vt:i4>0</vt:i4>
      </vt:variant>
      <vt:variant>
        <vt:i4>5</vt:i4>
      </vt:variant>
      <vt:variant>
        <vt:lpwstr/>
      </vt:variant>
      <vt:variant>
        <vt:lpwstr>_Toc415063384</vt:lpwstr>
      </vt:variant>
      <vt:variant>
        <vt:i4>1900596</vt:i4>
      </vt:variant>
      <vt:variant>
        <vt:i4>302</vt:i4>
      </vt:variant>
      <vt:variant>
        <vt:i4>0</vt:i4>
      </vt:variant>
      <vt:variant>
        <vt:i4>5</vt:i4>
      </vt:variant>
      <vt:variant>
        <vt:lpwstr/>
      </vt:variant>
      <vt:variant>
        <vt:lpwstr>_Toc415063383</vt:lpwstr>
      </vt:variant>
      <vt:variant>
        <vt:i4>1900596</vt:i4>
      </vt:variant>
      <vt:variant>
        <vt:i4>296</vt:i4>
      </vt:variant>
      <vt:variant>
        <vt:i4>0</vt:i4>
      </vt:variant>
      <vt:variant>
        <vt:i4>5</vt:i4>
      </vt:variant>
      <vt:variant>
        <vt:lpwstr/>
      </vt:variant>
      <vt:variant>
        <vt:lpwstr>_Toc415063382</vt:lpwstr>
      </vt:variant>
      <vt:variant>
        <vt:i4>1900596</vt:i4>
      </vt:variant>
      <vt:variant>
        <vt:i4>290</vt:i4>
      </vt:variant>
      <vt:variant>
        <vt:i4>0</vt:i4>
      </vt:variant>
      <vt:variant>
        <vt:i4>5</vt:i4>
      </vt:variant>
      <vt:variant>
        <vt:lpwstr/>
      </vt:variant>
      <vt:variant>
        <vt:lpwstr>_Toc415063381</vt:lpwstr>
      </vt:variant>
      <vt:variant>
        <vt:i4>1900596</vt:i4>
      </vt:variant>
      <vt:variant>
        <vt:i4>284</vt:i4>
      </vt:variant>
      <vt:variant>
        <vt:i4>0</vt:i4>
      </vt:variant>
      <vt:variant>
        <vt:i4>5</vt:i4>
      </vt:variant>
      <vt:variant>
        <vt:lpwstr/>
      </vt:variant>
      <vt:variant>
        <vt:lpwstr>_Toc415063380</vt:lpwstr>
      </vt:variant>
      <vt:variant>
        <vt:i4>1179700</vt:i4>
      </vt:variant>
      <vt:variant>
        <vt:i4>278</vt:i4>
      </vt:variant>
      <vt:variant>
        <vt:i4>0</vt:i4>
      </vt:variant>
      <vt:variant>
        <vt:i4>5</vt:i4>
      </vt:variant>
      <vt:variant>
        <vt:lpwstr/>
      </vt:variant>
      <vt:variant>
        <vt:lpwstr>_Toc415063379</vt:lpwstr>
      </vt:variant>
      <vt:variant>
        <vt:i4>1179700</vt:i4>
      </vt:variant>
      <vt:variant>
        <vt:i4>272</vt:i4>
      </vt:variant>
      <vt:variant>
        <vt:i4>0</vt:i4>
      </vt:variant>
      <vt:variant>
        <vt:i4>5</vt:i4>
      </vt:variant>
      <vt:variant>
        <vt:lpwstr/>
      </vt:variant>
      <vt:variant>
        <vt:lpwstr>_Toc415063378</vt:lpwstr>
      </vt:variant>
      <vt:variant>
        <vt:i4>1179700</vt:i4>
      </vt:variant>
      <vt:variant>
        <vt:i4>266</vt:i4>
      </vt:variant>
      <vt:variant>
        <vt:i4>0</vt:i4>
      </vt:variant>
      <vt:variant>
        <vt:i4>5</vt:i4>
      </vt:variant>
      <vt:variant>
        <vt:lpwstr/>
      </vt:variant>
      <vt:variant>
        <vt:lpwstr>_Toc415063377</vt:lpwstr>
      </vt:variant>
      <vt:variant>
        <vt:i4>1179700</vt:i4>
      </vt:variant>
      <vt:variant>
        <vt:i4>260</vt:i4>
      </vt:variant>
      <vt:variant>
        <vt:i4>0</vt:i4>
      </vt:variant>
      <vt:variant>
        <vt:i4>5</vt:i4>
      </vt:variant>
      <vt:variant>
        <vt:lpwstr/>
      </vt:variant>
      <vt:variant>
        <vt:lpwstr>_Toc415063376</vt:lpwstr>
      </vt:variant>
      <vt:variant>
        <vt:i4>1179700</vt:i4>
      </vt:variant>
      <vt:variant>
        <vt:i4>254</vt:i4>
      </vt:variant>
      <vt:variant>
        <vt:i4>0</vt:i4>
      </vt:variant>
      <vt:variant>
        <vt:i4>5</vt:i4>
      </vt:variant>
      <vt:variant>
        <vt:lpwstr/>
      </vt:variant>
      <vt:variant>
        <vt:lpwstr>_Toc415063375</vt:lpwstr>
      </vt:variant>
      <vt:variant>
        <vt:i4>1179700</vt:i4>
      </vt:variant>
      <vt:variant>
        <vt:i4>248</vt:i4>
      </vt:variant>
      <vt:variant>
        <vt:i4>0</vt:i4>
      </vt:variant>
      <vt:variant>
        <vt:i4>5</vt:i4>
      </vt:variant>
      <vt:variant>
        <vt:lpwstr/>
      </vt:variant>
      <vt:variant>
        <vt:lpwstr>_Toc415063374</vt:lpwstr>
      </vt:variant>
      <vt:variant>
        <vt:i4>1179700</vt:i4>
      </vt:variant>
      <vt:variant>
        <vt:i4>242</vt:i4>
      </vt:variant>
      <vt:variant>
        <vt:i4>0</vt:i4>
      </vt:variant>
      <vt:variant>
        <vt:i4>5</vt:i4>
      </vt:variant>
      <vt:variant>
        <vt:lpwstr/>
      </vt:variant>
      <vt:variant>
        <vt:lpwstr>_Toc415063373</vt:lpwstr>
      </vt:variant>
      <vt:variant>
        <vt:i4>1179700</vt:i4>
      </vt:variant>
      <vt:variant>
        <vt:i4>236</vt:i4>
      </vt:variant>
      <vt:variant>
        <vt:i4>0</vt:i4>
      </vt:variant>
      <vt:variant>
        <vt:i4>5</vt:i4>
      </vt:variant>
      <vt:variant>
        <vt:lpwstr/>
      </vt:variant>
      <vt:variant>
        <vt:lpwstr>_Toc415063372</vt:lpwstr>
      </vt:variant>
      <vt:variant>
        <vt:i4>1179700</vt:i4>
      </vt:variant>
      <vt:variant>
        <vt:i4>230</vt:i4>
      </vt:variant>
      <vt:variant>
        <vt:i4>0</vt:i4>
      </vt:variant>
      <vt:variant>
        <vt:i4>5</vt:i4>
      </vt:variant>
      <vt:variant>
        <vt:lpwstr/>
      </vt:variant>
      <vt:variant>
        <vt:lpwstr>_Toc415063371</vt:lpwstr>
      </vt:variant>
      <vt:variant>
        <vt:i4>1179700</vt:i4>
      </vt:variant>
      <vt:variant>
        <vt:i4>224</vt:i4>
      </vt:variant>
      <vt:variant>
        <vt:i4>0</vt:i4>
      </vt:variant>
      <vt:variant>
        <vt:i4>5</vt:i4>
      </vt:variant>
      <vt:variant>
        <vt:lpwstr/>
      </vt:variant>
      <vt:variant>
        <vt:lpwstr>_Toc415063370</vt:lpwstr>
      </vt:variant>
      <vt:variant>
        <vt:i4>1245236</vt:i4>
      </vt:variant>
      <vt:variant>
        <vt:i4>218</vt:i4>
      </vt:variant>
      <vt:variant>
        <vt:i4>0</vt:i4>
      </vt:variant>
      <vt:variant>
        <vt:i4>5</vt:i4>
      </vt:variant>
      <vt:variant>
        <vt:lpwstr/>
      </vt:variant>
      <vt:variant>
        <vt:lpwstr>_Toc415063369</vt:lpwstr>
      </vt:variant>
      <vt:variant>
        <vt:i4>1245236</vt:i4>
      </vt:variant>
      <vt:variant>
        <vt:i4>212</vt:i4>
      </vt:variant>
      <vt:variant>
        <vt:i4>0</vt:i4>
      </vt:variant>
      <vt:variant>
        <vt:i4>5</vt:i4>
      </vt:variant>
      <vt:variant>
        <vt:lpwstr/>
      </vt:variant>
      <vt:variant>
        <vt:lpwstr>_Toc415063368</vt:lpwstr>
      </vt:variant>
      <vt:variant>
        <vt:i4>1245236</vt:i4>
      </vt:variant>
      <vt:variant>
        <vt:i4>206</vt:i4>
      </vt:variant>
      <vt:variant>
        <vt:i4>0</vt:i4>
      </vt:variant>
      <vt:variant>
        <vt:i4>5</vt:i4>
      </vt:variant>
      <vt:variant>
        <vt:lpwstr/>
      </vt:variant>
      <vt:variant>
        <vt:lpwstr>_Toc415063367</vt:lpwstr>
      </vt:variant>
      <vt:variant>
        <vt:i4>1245236</vt:i4>
      </vt:variant>
      <vt:variant>
        <vt:i4>200</vt:i4>
      </vt:variant>
      <vt:variant>
        <vt:i4>0</vt:i4>
      </vt:variant>
      <vt:variant>
        <vt:i4>5</vt:i4>
      </vt:variant>
      <vt:variant>
        <vt:lpwstr/>
      </vt:variant>
      <vt:variant>
        <vt:lpwstr>_Toc415063366</vt:lpwstr>
      </vt:variant>
      <vt:variant>
        <vt:i4>1245236</vt:i4>
      </vt:variant>
      <vt:variant>
        <vt:i4>194</vt:i4>
      </vt:variant>
      <vt:variant>
        <vt:i4>0</vt:i4>
      </vt:variant>
      <vt:variant>
        <vt:i4>5</vt:i4>
      </vt:variant>
      <vt:variant>
        <vt:lpwstr/>
      </vt:variant>
      <vt:variant>
        <vt:lpwstr>_Toc415063365</vt:lpwstr>
      </vt:variant>
      <vt:variant>
        <vt:i4>1245236</vt:i4>
      </vt:variant>
      <vt:variant>
        <vt:i4>188</vt:i4>
      </vt:variant>
      <vt:variant>
        <vt:i4>0</vt:i4>
      </vt:variant>
      <vt:variant>
        <vt:i4>5</vt:i4>
      </vt:variant>
      <vt:variant>
        <vt:lpwstr/>
      </vt:variant>
      <vt:variant>
        <vt:lpwstr>_Toc415063364</vt:lpwstr>
      </vt:variant>
      <vt:variant>
        <vt:i4>1245236</vt:i4>
      </vt:variant>
      <vt:variant>
        <vt:i4>182</vt:i4>
      </vt:variant>
      <vt:variant>
        <vt:i4>0</vt:i4>
      </vt:variant>
      <vt:variant>
        <vt:i4>5</vt:i4>
      </vt:variant>
      <vt:variant>
        <vt:lpwstr/>
      </vt:variant>
      <vt:variant>
        <vt:lpwstr>_Toc415063363</vt:lpwstr>
      </vt:variant>
      <vt:variant>
        <vt:i4>1245236</vt:i4>
      </vt:variant>
      <vt:variant>
        <vt:i4>176</vt:i4>
      </vt:variant>
      <vt:variant>
        <vt:i4>0</vt:i4>
      </vt:variant>
      <vt:variant>
        <vt:i4>5</vt:i4>
      </vt:variant>
      <vt:variant>
        <vt:lpwstr/>
      </vt:variant>
      <vt:variant>
        <vt:lpwstr>_Toc415063362</vt:lpwstr>
      </vt:variant>
      <vt:variant>
        <vt:i4>1245236</vt:i4>
      </vt:variant>
      <vt:variant>
        <vt:i4>170</vt:i4>
      </vt:variant>
      <vt:variant>
        <vt:i4>0</vt:i4>
      </vt:variant>
      <vt:variant>
        <vt:i4>5</vt:i4>
      </vt:variant>
      <vt:variant>
        <vt:lpwstr/>
      </vt:variant>
      <vt:variant>
        <vt:lpwstr>_Toc415063361</vt:lpwstr>
      </vt:variant>
      <vt:variant>
        <vt:i4>1245236</vt:i4>
      </vt:variant>
      <vt:variant>
        <vt:i4>164</vt:i4>
      </vt:variant>
      <vt:variant>
        <vt:i4>0</vt:i4>
      </vt:variant>
      <vt:variant>
        <vt:i4>5</vt:i4>
      </vt:variant>
      <vt:variant>
        <vt:lpwstr/>
      </vt:variant>
      <vt:variant>
        <vt:lpwstr>_Toc415063360</vt:lpwstr>
      </vt:variant>
      <vt:variant>
        <vt:i4>1048628</vt:i4>
      </vt:variant>
      <vt:variant>
        <vt:i4>158</vt:i4>
      </vt:variant>
      <vt:variant>
        <vt:i4>0</vt:i4>
      </vt:variant>
      <vt:variant>
        <vt:i4>5</vt:i4>
      </vt:variant>
      <vt:variant>
        <vt:lpwstr/>
      </vt:variant>
      <vt:variant>
        <vt:lpwstr>_Toc415063359</vt:lpwstr>
      </vt:variant>
      <vt:variant>
        <vt:i4>1048628</vt:i4>
      </vt:variant>
      <vt:variant>
        <vt:i4>152</vt:i4>
      </vt:variant>
      <vt:variant>
        <vt:i4>0</vt:i4>
      </vt:variant>
      <vt:variant>
        <vt:i4>5</vt:i4>
      </vt:variant>
      <vt:variant>
        <vt:lpwstr/>
      </vt:variant>
      <vt:variant>
        <vt:lpwstr>_Toc415063358</vt:lpwstr>
      </vt:variant>
      <vt:variant>
        <vt:i4>1048628</vt:i4>
      </vt:variant>
      <vt:variant>
        <vt:i4>146</vt:i4>
      </vt:variant>
      <vt:variant>
        <vt:i4>0</vt:i4>
      </vt:variant>
      <vt:variant>
        <vt:i4>5</vt:i4>
      </vt:variant>
      <vt:variant>
        <vt:lpwstr/>
      </vt:variant>
      <vt:variant>
        <vt:lpwstr>_Toc415063357</vt:lpwstr>
      </vt:variant>
      <vt:variant>
        <vt:i4>1048628</vt:i4>
      </vt:variant>
      <vt:variant>
        <vt:i4>140</vt:i4>
      </vt:variant>
      <vt:variant>
        <vt:i4>0</vt:i4>
      </vt:variant>
      <vt:variant>
        <vt:i4>5</vt:i4>
      </vt:variant>
      <vt:variant>
        <vt:lpwstr/>
      </vt:variant>
      <vt:variant>
        <vt:lpwstr>_Toc415063356</vt:lpwstr>
      </vt:variant>
      <vt:variant>
        <vt:i4>1048628</vt:i4>
      </vt:variant>
      <vt:variant>
        <vt:i4>134</vt:i4>
      </vt:variant>
      <vt:variant>
        <vt:i4>0</vt:i4>
      </vt:variant>
      <vt:variant>
        <vt:i4>5</vt:i4>
      </vt:variant>
      <vt:variant>
        <vt:lpwstr/>
      </vt:variant>
      <vt:variant>
        <vt:lpwstr>_Toc415063355</vt:lpwstr>
      </vt:variant>
      <vt:variant>
        <vt:i4>1048628</vt:i4>
      </vt:variant>
      <vt:variant>
        <vt:i4>128</vt:i4>
      </vt:variant>
      <vt:variant>
        <vt:i4>0</vt:i4>
      </vt:variant>
      <vt:variant>
        <vt:i4>5</vt:i4>
      </vt:variant>
      <vt:variant>
        <vt:lpwstr/>
      </vt:variant>
      <vt:variant>
        <vt:lpwstr>_Toc415063354</vt:lpwstr>
      </vt:variant>
      <vt:variant>
        <vt:i4>1048628</vt:i4>
      </vt:variant>
      <vt:variant>
        <vt:i4>122</vt:i4>
      </vt:variant>
      <vt:variant>
        <vt:i4>0</vt:i4>
      </vt:variant>
      <vt:variant>
        <vt:i4>5</vt:i4>
      </vt:variant>
      <vt:variant>
        <vt:lpwstr/>
      </vt:variant>
      <vt:variant>
        <vt:lpwstr>_Toc415063353</vt:lpwstr>
      </vt:variant>
      <vt:variant>
        <vt:i4>1048628</vt:i4>
      </vt:variant>
      <vt:variant>
        <vt:i4>116</vt:i4>
      </vt:variant>
      <vt:variant>
        <vt:i4>0</vt:i4>
      </vt:variant>
      <vt:variant>
        <vt:i4>5</vt:i4>
      </vt:variant>
      <vt:variant>
        <vt:lpwstr/>
      </vt:variant>
      <vt:variant>
        <vt:lpwstr>_Toc415063352</vt:lpwstr>
      </vt:variant>
      <vt:variant>
        <vt:i4>1048628</vt:i4>
      </vt:variant>
      <vt:variant>
        <vt:i4>110</vt:i4>
      </vt:variant>
      <vt:variant>
        <vt:i4>0</vt:i4>
      </vt:variant>
      <vt:variant>
        <vt:i4>5</vt:i4>
      </vt:variant>
      <vt:variant>
        <vt:lpwstr/>
      </vt:variant>
      <vt:variant>
        <vt:lpwstr>_Toc415063351</vt:lpwstr>
      </vt:variant>
      <vt:variant>
        <vt:i4>1048628</vt:i4>
      </vt:variant>
      <vt:variant>
        <vt:i4>104</vt:i4>
      </vt:variant>
      <vt:variant>
        <vt:i4>0</vt:i4>
      </vt:variant>
      <vt:variant>
        <vt:i4>5</vt:i4>
      </vt:variant>
      <vt:variant>
        <vt:lpwstr/>
      </vt:variant>
      <vt:variant>
        <vt:lpwstr>_Toc415063350</vt:lpwstr>
      </vt:variant>
      <vt:variant>
        <vt:i4>1114164</vt:i4>
      </vt:variant>
      <vt:variant>
        <vt:i4>98</vt:i4>
      </vt:variant>
      <vt:variant>
        <vt:i4>0</vt:i4>
      </vt:variant>
      <vt:variant>
        <vt:i4>5</vt:i4>
      </vt:variant>
      <vt:variant>
        <vt:lpwstr/>
      </vt:variant>
      <vt:variant>
        <vt:lpwstr>_Toc415063349</vt:lpwstr>
      </vt:variant>
      <vt:variant>
        <vt:i4>1114164</vt:i4>
      </vt:variant>
      <vt:variant>
        <vt:i4>92</vt:i4>
      </vt:variant>
      <vt:variant>
        <vt:i4>0</vt:i4>
      </vt:variant>
      <vt:variant>
        <vt:i4>5</vt:i4>
      </vt:variant>
      <vt:variant>
        <vt:lpwstr/>
      </vt:variant>
      <vt:variant>
        <vt:lpwstr>_Toc415063348</vt:lpwstr>
      </vt:variant>
      <vt:variant>
        <vt:i4>1114164</vt:i4>
      </vt:variant>
      <vt:variant>
        <vt:i4>86</vt:i4>
      </vt:variant>
      <vt:variant>
        <vt:i4>0</vt:i4>
      </vt:variant>
      <vt:variant>
        <vt:i4>5</vt:i4>
      </vt:variant>
      <vt:variant>
        <vt:lpwstr/>
      </vt:variant>
      <vt:variant>
        <vt:lpwstr>_Toc415063347</vt:lpwstr>
      </vt:variant>
      <vt:variant>
        <vt:i4>1114164</vt:i4>
      </vt:variant>
      <vt:variant>
        <vt:i4>80</vt:i4>
      </vt:variant>
      <vt:variant>
        <vt:i4>0</vt:i4>
      </vt:variant>
      <vt:variant>
        <vt:i4>5</vt:i4>
      </vt:variant>
      <vt:variant>
        <vt:lpwstr/>
      </vt:variant>
      <vt:variant>
        <vt:lpwstr>_Toc415063346</vt:lpwstr>
      </vt:variant>
      <vt:variant>
        <vt:i4>1114164</vt:i4>
      </vt:variant>
      <vt:variant>
        <vt:i4>74</vt:i4>
      </vt:variant>
      <vt:variant>
        <vt:i4>0</vt:i4>
      </vt:variant>
      <vt:variant>
        <vt:i4>5</vt:i4>
      </vt:variant>
      <vt:variant>
        <vt:lpwstr/>
      </vt:variant>
      <vt:variant>
        <vt:lpwstr>_Toc415063345</vt:lpwstr>
      </vt:variant>
      <vt:variant>
        <vt:i4>1114164</vt:i4>
      </vt:variant>
      <vt:variant>
        <vt:i4>68</vt:i4>
      </vt:variant>
      <vt:variant>
        <vt:i4>0</vt:i4>
      </vt:variant>
      <vt:variant>
        <vt:i4>5</vt:i4>
      </vt:variant>
      <vt:variant>
        <vt:lpwstr/>
      </vt:variant>
      <vt:variant>
        <vt:lpwstr>_Toc415063344</vt:lpwstr>
      </vt:variant>
      <vt:variant>
        <vt:i4>1114164</vt:i4>
      </vt:variant>
      <vt:variant>
        <vt:i4>62</vt:i4>
      </vt:variant>
      <vt:variant>
        <vt:i4>0</vt:i4>
      </vt:variant>
      <vt:variant>
        <vt:i4>5</vt:i4>
      </vt:variant>
      <vt:variant>
        <vt:lpwstr/>
      </vt:variant>
      <vt:variant>
        <vt:lpwstr>_Toc415063343</vt:lpwstr>
      </vt:variant>
      <vt:variant>
        <vt:i4>1114164</vt:i4>
      </vt:variant>
      <vt:variant>
        <vt:i4>56</vt:i4>
      </vt:variant>
      <vt:variant>
        <vt:i4>0</vt:i4>
      </vt:variant>
      <vt:variant>
        <vt:i4>5</vt:i4>
      </vt:variant>
      <vt:variant>
        <vt:lpwstr/>
      </vt:variant>
      <vt:variant>
        <vt:lpwstr>_Toc415063342</vt:lpwstr>
      </vt:variant>
      <vt:variant>
        <vt:i4>1114164</vt:i4>
      </vt:variant>
      <vt:variant>
        <vt:i4>50</vt:i4>
      </vt:variant>
      <vt:variant>
        <vt:i4>0</vt:i4>
      </vt:variant>
      <vt:variant>
        <vt:i4>5</vt:i4>
      </vt:variant>
      <vt:variant>
        <vt:lpwstr/>
      </vt:variant>
      <vt:variant>
        <vt:lpwstr>_Toc415063341</vt:lpwstr>
      </vt:variant>
      <vt:variant>
        <vt:i4>1114164</vt:i4>
      </vt:variant>
      <vt:variant>
        <vt:i4>44</vt:i4>
      </vt:variant>
      <vt:variant>
        <vt:i4>0</vt:i4>
      </vt:variant>
      <vt:variant>
        <vt:i4>5</vt:i4>
      </vt:variant>
      <vt:variant>
        <vt:lpwstr/>
      </vt:variant>
      <vt:variant>
        <vt:lpwstr>_Toc415063340</vt:lpwstr>
      </vt:variant>
      <vt:variant>
        <vt:i4>1441844</vt:i4>
      </vt:variant>
      <vt:variant>
        <vt:i4>38</vt:i4>
      </vt:variant>
      <vt:variant>
        <vt:i4>0</vt:i4>
      </vt:variant>
      <vt:variant>
        <vt:i4>5</vt:i4>
      </vt:variant>
      <vt:variant>
        <vt:lpwstr/>
      </vt:variant>
      <vt:variant>
        <vt:lpwstr>_Toc415063339</vt:lpwstr>
      </vt:variant>
      <vt:variant>
        <vt:i4>1441844</vt:i4>
      </vt:variant>
      <vt:variant>
        <vt:i4>32</vt:i4>
      </vt:variant>
      <vt:variant>
        <vt:i4>0</vt:i4>
      </vt:variant>
      <vt:variant>
        <vt:i4>5</vt:i4>
      </vt:variant>
      <vt:variant>
        <vt:lpwstr/>
      </vt:variant>
      <vt:variant>
        <vt:lpwstr>_Toc415063338</vt:lpwstr>
      </vt:variant>
      <vt:variant>
        <vt:i4>1441844</vt:i4>
      </vt:variant>
      <vt:variant>
        <vt:i4>26</vt:i4>
      </vt:variant>
      <vt:variant>
        <vt:i4>0</vt:i4>
      </vt:variant>
      <vt:variant>
        <vt:i4>5</vt:i4>
      </vt:variant>
      <vt:variant>
        <vt:lpwstr/>
      </vt:variant>
      <vt:variant>
        <vt:lpwstr>_Toc415063337</vt:lpwstr>
      </vt:variant>
      <vt:variant>
        <vt:i4>1441844</vt:i4>
      </vt:variant>
      <vt:variant>
        <vt:i4>20</vt:i4>
      </vt:variant>
      <vt:variant>
        <vt:i4>0</vt:i4>
      </vt:variant>
      <vt:variant>
        <vt:i4>5</vt:i4>
      </vt:variant>
      <vt:variant>
        <vt:lpwstr/>
      </vt:variant>
      <vt:variant>
        <vt:lpwstr>_Toc415063336</vt:lpwstr>
      </vt:variant>
      <vt:variant>
        <vt:i4>1441844</vt:i4>
      </vt:variant>
      <vt:variant>
        <vt:i4>14</vt:i4>
      </vt:variant>
      <vt:variant>
        <vt:i4>0</vt:i4>
      </vt:variant>
      <vt:variant>
        <vt:i4>5</vt:i4>
      </vt:variant>
      <vt:variant>
        <vt:lpwstr/>
      </vt:variant>
      <vt:variant>
        <vt:lpwstr>_Toc415063335</vt:lpwstr>
      </vt:variant>
      <vt:variant>
        <vt:i4>1441844</vt:i4>
      </vt:variant>
      <vt:variant>
        <vt:i4>8</vt:i4>
      </vt:variant>
      <vt:variant>
        <vt:i4>0</vt:i4>
      </vt:variant>
      <vt:variant>
        <vt:i4>5</vt:i4>
      </vt:variant>
      <vt:variant>
        <vt:lpwstr/>
      </vt:variant>
      <vt:variant>
        <vt:lpwstr>_Toc415063334</vt:lpwstr>
      </vt:variant>
      <vt:variant>
        <vt:i4>1441844</vt:i4>
      </vt:variant>
      <vt:variant>
        <vt:i4>2</vt:i4>
      </vt:variant>
      <vt:variant>
        <vt:i4>0</vt:i4>
      </vt:variant>
      <vt:variant>
        <vt:i4>5</vt:i4>
      </vt:variant>
      <vt:variant>
        <vt:lpwstr/>
      </vt:variant>
      <vt:variant>
        <vt:lpwstr>_Toc415063333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A</dc:title>
  <dc:subject/>
  <dc:creator>Claudia Studart-Witkowski</dc:creator>
  <cp:keywords/>
  <cp:lastModifiedBy>aam</cp:lastModifiedBy>
  <cp:revision>6</cp:revision>
  <cp:lastPrinted>2015-03-17T12:58:00Z</cp:lastPrinted>
  <dcterms:created xsi:type="dcterms:W3CDTF">2024-03-05T10:29:00Z</dcterms:created>
  <dcterms:modified xsi:type="dcterms:W3CDTF">2024-03-05T10:38:00Z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0x01010076C5C70837A80B40BB6D90DBB71F8F2A</vt:lpwstr>
  </property>
  <property fmtid="{D5CDD505-2E9C-101B-9397-08002B2CF9AE}" pid="3" name="MSIP_Label_308e89ad-1bdb-44f0-96b8-3d7e16c6fc55_Enabled">
    <vt:lpwstr>true</vt:lpwstr>
  </property>
  <property fmtid="{D5CDD505-2E9C-101B-9397-08002B2CF9AE}" pid="4" name="MSIP_Label_308e89ad-1bdb-44f0-96b8-3d7e16c6fc55_SetDate">
    <vt:lpwstr>2023-04-19T03:40:48Z</vt:lpwstr>
  </property>
  <property fmtid="{D5CDD505-2E9C-101B-9397-08002B2CF9AE}" pid="5" name="MSIP_Label_308e89ad-1bdb-44f0-96b8-3d7e16c6fc55_Method">
    <vt:lpwstr>Standard</vt:lpwstr>
  </property>
  <property fmtid="{D5CDD505-2E9C-101B-9397-08002B2CF9AE}" pid="6" name="MSIP_Label_308e89ad-1bdb-44f0-96b8-3d7e16c6fc55_Name">
    <vt:lpwstr>Mapol  All Employees</vt:lpwstr>
  </property>
  <property fmtid="{D5CDD505-2E9C-101B-9397-08002B2CF9AE}" pid="7" name="MSIP_Label_308e89ad-1bdb-44f0-96b8-3d7e16c6fc55_SiteId">
    <vt:lpwstr>bd8f87a0-d05d-46c4-a975-e326112a909a</vt:lpwstr>
  </property>
  <property fmtid="{D5CDD505-2E9C-101B-9397-08002B2CF9AE}" pid="8" name="MSIP_Label_308e89ad-1bdb-44f0-96b8-3d7e16c6fc55_ActionId">
    <vt:lpwstr>4b62763c-d2b8-43d2-b74e-9370b55c0d05</vt:lpwstr>
  </property>
  <property fmtid="{D5CDD505-2E9C-101B-9397-08002B2CF9AE}" pid="9" name="MSIP_Label_308e89ad-1bdb-44f0-96b8-3d7e16c6fc55_ContentBits">
    <vt:lpwstr>0</vt:lpwstr>
  </property>
</Properties>
</file>